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ПРОЕКТ</w:t>
      </w:r>
    </w:p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pStyle w:val="a3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 xml:space="preserve">от </w:t>
      </w:r>
      <w:r w:rsidR="003457CB" w:rsidRPr="0091405B">
        <w:rPr>
          <w:rFonts w:ascii="Times New Roman" w:hAnsi="Times New Roman"/>
          <w:sz w:val="28"/>
          <w:szCs w:val="28"/>
        </w:rPr>
        <w:t>__</w:t>
      </w:r>
      <w:r w:rsidRPr="0091405B">
        <w:rPr>
          <w:rFonts w:ascii="Times New Roman" w:hAnsi="Times New Roman"/>
          <w:sz w:val="28"/>
          <w:szCs w:val="28"/>
        </w:rPr>
        <w:t>__</w:t>
      </w:r>
      <w:r w:rsidR="003457CB" w:rsidRPr="0091405B">
        <w:rPr>
          <w:rFonts w:ascii="Times New Roman" w:hAnsi="Times New Roman"/>
          <w:sz w:val="28"/>
          <w:szCs w:val="28"/>
        </w:rPr>
        <w:t>_______</w:t>
      </w:r>
      <w:r w:rsidRPr="0091405B">
        <w:rPr>
          <w:rFonts w:ascii="Times New Roman" w:hAnsi="Times New Roman"/>
          <w:sz w:val="28"/>
          <w:szCs w:val="28"/>
        </w:rPr>
        <w:t xml:space="preserve">                                                 № __</w:t>
      </w:r>
    </w:p>
    <w:p w:rsidR="00A93239" w:rsidRPr="0091405B" w:rsidRDefault="00A93239" w:rsidP="00A93239">
      <w:pPr>
        <w:pStyle w:val="a3"/>
        <w:rPr>
          <w:rFonts w:ascii="Times New Roman" w:hAnsi="Times New Roman"/>
          <w:i/>
          <w:szCs w:val="24"/>
        </w:rPr>
      </w:pPr>
      <w:r w:rsidRPr="0091405B">
        <w:rPr>
          <w:rFonts w:ascii="Times New Roman" w:hAnsi="Times New Roman"/>
          <w:i/>
          <w:szCs w:val="24"/>
        </w:rPr>
        <w:t>г. Ханты-Мансийск</w:t>
      </w:r>
    </w:p>
    <w:p w:rsidR="00A93239" w:rsidRPr="0091405B" w:rsidRDefault="00A93239" w:rsidP="00A932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77264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A93239" w:rsidRPr="0091405B" w:rsidRDefault="00A93239" w:rsidP="00377264">
      <w:pPr>
        <w:spacing w:after="0" w:line="240" w:lineRule="auto"/>
        <w:ind w:right="3826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="00D20783" w:rsidRPr="00184581">
        <w:rPr>
          <w:rFonts w:ascii="Times New Roman" w:hAnsi="Times New Roman"/>
          <w:color w:val="000000" w:themeColor="text1"/>
          <w:sz w:val="28"/>
          <w:szCs w:val="28"/>
        </w:rPr>
        <w:t xml:space="preserve">спорта </w:t>
      </w:r>
      <w:r w:rsidR="000F51C4" w:rsidRPr="00184581">
        <w:rPr>
          <w:rFonts w:ascii="Times New Roman" w:hAnsi="Times New Roman"/>
          <w:color w:val="000000" w:themeColor="text1"/>
          <w:sz w:val="28"/>
          <w:szCs w:val="28"/>
        </w:rPr>
        <w:t>и туризма</w:t>
      </w:r>
      <w:r w:rsidR="00965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8D0" w:rsidRPr="0018458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Ханты-Мансийского района на 2022 – 2024 </w:t>
      </w:r>
      <w:r w:rsidR="0037726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Pr="0091405B" w:rsidRDefault="00A93239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8E580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7 мая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AA67DB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Указ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</w:t>
      </w:r>
      <w:r w:rsidR="008E580D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 xml:space="preserve"> от 21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 июля 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02194">
        <w:rPr>
          <w:rFonts w:ascii="Times New Roman" w:hAnsi="Times New Roman"/>
          <w:color w:val="000000" w:themeColor="text1"/>
          <w:sz w:val="28"/>
          <w:szCs w:val="28"/>
        </w:rPr>
        <w:t xml:space="preserve"> 474 «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О национальных целях развития Российской Ф</w:t>
      </w:r>
      <w:r w:rsidR="00A02194">
        <w:rPr>
          <w:rFonts w:ascii="Times New Roman" w:hAnsi="Times New Roman"/>
          <w:color w:val="000000" w:themeColor="text1"/>
          <w:sz w:val="28"/>
          <w:szCs w:val="28"/>
        </w:rPr>
        <w:t>едерации на период до 2030 года»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Ханты-Мансийского района от 18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91405B" w:rsidRDefault="00A93239" w:rsidP="008E580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8B6" w:rsidRDefault="00A93239" w:rsidP="008E580D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Default="00650D95" w:rsidP="00D568B6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программу Ханты-Мансийского района 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</w:t>
      </w:r>
      <w:r w:rsidR="00D20783" w:rsidRPr="00184581">
        <w:rPr>
          <w:rFonts w:ascii="Times New Roman" w:hAnsi="Times New Roman"/>
          <w:color w:val="000000" w:themeColor="text1"/>
          <w:sz w:val="28"/>
          <w:szCs w:val="28"/>
        </w:rPr>
        <w:t xml:space="preserve">спорта </w:t>
      </w:r>
      <w:r w:rsidR="000F51C4" w:rsidRPr="00184581">
        <w:rPr>
          <w:rFonts w:ascii="Times New Roman" w:hAnsi="Times New Roman"/>
          <w:color w:val="000000" w:themeColor="text1"/>
          <w:sz w:val="28"/>
          <w:szCs w:val="28"/>
        </w:rPr>
        <w:t>и туризма</w:t>
      </w:r>
      <w:r w:rsidR="00D84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702D" w:rsidRPr="00184581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на 2022 – 2024 годы»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>(далее – муниципальная программа) (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 xml:space="preserve"> 1);</w:t>
      </w:r>
    </w:p>
    <w:p w:rsidR="00D568B6" w:rsidRPr="0091405B" w:rsidRDefault="00D568B6" w:rsidP="00D568B6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календарный план реализации мероприятий</w:t>
      </w:r>
      <w:r w:rsidR="00650D95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2).</w:t>
      </w:r>
    </w:p>
    <w:p w:rsidR="00A93239" w:rsidRPr="0091405B" w:rsidRDefault="00A93239" w:rsidP="008E580D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93239" w:rsidRPr="0091405B" w:rsidRDefault="00A93239" w:rsidP="008E580D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E0099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8E580D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 w:rsidRPr="0091405B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0D" w:rsidRDefault="008E580D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0D" w:rsidRPr="0091405B" w:rsidRDefault="008E580D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0F51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377264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A93239" w:rsidRPr="0091405B" w:rsidRDefault="00A93239" w:rsidP="00A9323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93239" w:rsidRPr="0091405B" w:rsidRDefault="00A93239" w:rsidP="00A93239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D6A06" w:rsidRPr="0091405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D6A06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____</w:t>
      </w:r>
    </w:p>
    <w:p w:rsidR="00D94064" w:rsidRPr="0091405B" w:rsidRDefault="00D94064" w:rsidP="00D94064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965AB4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965AB4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8"/>
        <w:gridCol w:w="567"/>
        <w:gridCol w:w="2269"/>
        <w:gridCol w:w="1853"/>
        <w:gridCol w:w="708"/>
        <w:gridCol w:w="571"/>
        <w:gridCol w:w="567"/>
        <w:gridCol w:w="563"/>
        <w:gridCol w:w="1557"/>
        <w:gridCol w:w="142"/>
        <w:gridCol w:w="2268"/>
      </w:tblGrid>
      <w:tr w:rsidR="00D94064" w:rsidRPr="0091405B" w:rsidTr="00AD3FFC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065" w:type="dxa"/>
            <w:gridSpan w:val="10"/>
          </w:tcPr>
          <w:p w:rsidR="00D94064" w:rsidRPr="0091405B" w:rsidRDefault="00023E1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20783" w:rsidRPr="00184581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0F51C4" w:rsidRPr="00184581">
              <w:rPr>
                <w:rFonts w:ascii="Times New Roman" w:hAnsi="Times New Roman" w:cs="Times New Roman"/>
                <w:sz w:val="24"/>
                <w:szCs w:val="24"/>
              </w:rPr>
              <w:t>и туризм</w:t>
            </w:r>
            <w:r w:rsidR="000F51C4" w:rsidRPr="0096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Ханты-Мансийского района</w:t>
            </w:r>
            <w:r w:rsidR="00727408" w:rsidRPr="0091405B">
              <w:rPr>
                <w:rFonts w:ascii="Times New Roman" w:hAnsi="Times New Roman" w:cs="Times New Roman"/>
                <w:sz w:val="24"/>
                <w:szCs w:val="24"/>
              </w:rPr>
              <w:t xml:space="preserve"> на 2022 – 2024 годы</w:t>
            </w:r>
          </w:p>
        </w:tc>
      </w:tr>
      <w:tr w:rsidR="00D94064" w:rsidRPr="0091405B" w:rsidTr="00AD3FFC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065" w:type="dxa"/>
            <w:gridSpan w:val="10"/>
          </w:tcPr>
          <w:p w:rsidR="00D94064" w:rsidRPr="0091405B" w:rsidRDefault="00023E1E" w:rsidP="00965AB4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>2022 – 2024 годы</w:t>
            </w:r>
          </w:p>
        </w:tc>
      </w:tr>
      <w:tr w:rsidR="00D94064" w:rsidRPr="0091405B" w:rsidTr="00AD3FFC">
        <w:tc>
          <w:tcPr>
            <w:tcW w:w="3538" w:type="dxa"/>
          </w:tcPr>
          <w:p w:rsidR="00D94064" w:rsidRPr="0091405B" w:rsidRDefault="00023E1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065" w:type="dxa"/>
            <w:gridSpan w:val="10"/>
          </w:tcPr>
          <w:p w:rsidR="00D94064" w:rsidRPr="000F51C4" w:rsidRDefault="001F3951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8B4A4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965AB4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965A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965AB4">
              <w:rPr>
                <w:rFonts w:ascii="Times New Roman" w:hAnsi="Times New Roman" w:cs="Times New Roman"/>
                <w:szCs w:val="22"/>
              </w:rPr>
              <w:t>по социальным</w:t>
            </w:r>
            <w:r w:rsidR="000F51C4" w:rsidRPr="00184581">
              <w:rPr>
                <w:rFonts w:ascii="Times New Roman" w:hAnsi="Times New Roman" w:cs="Times New Roman"/>
                <w:szCs w:val="22"/>
              </w:rPr>
              <w:t xml:space="preserve"> вопросам</w:t>
            </w:r>
          </w:p>
        </w:tc>
      </w:tr>
      <w:tr w:rsidR="00D94064" w:rsidRPr="0091405B" w:rsidTr="00AD3FFC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065" w:type="dxa"/>
            <w:gridSpan w:val="10"/>
          </w:tcPr>
          <w:p w:rsidR="00D94064" w:rsidRPr="008B4A4E" w:rsidRDefault="0078137F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B4A4E">
              <w:rPr>
                <w:rFonts w:ascii="Times New Roman" w:hAnsi="Times New Roman"/>
                <w:szCs w:val="22"/>
              </w:rPr>
              <w:t>отдел по культуре, спорту и социальной политики</w:t>
            </w:r>
            <w:r w:rsidR="00023E1E" w:rsidRPr="008B4A4E">
              <w:rPr>
                <w:rFonts w:ascii="Times New Roman" w:hAnsi="Times New Roman"/>
                <w:szCs w:val="22"/>
              </w:rPr>
              <w:t xml:space="preserve"> администрации Ханты-</w:t>
            </w:r>
            <w:r w:rsidR="00023E1E" w:rsidRPr="00965AB4">
              <w:rPr>
                <w:rFonts w:ascii="Times New Roman" w:hAnsi="Times New Roman"/>
                <w:szCs w:val="22"/>
              </w:rPr>
              <w:t>Мансийского района</w:t>
            </w:r>
            <w:r w:rsidR="00965AB4" w:rsidRPr="00965AB4">
              <w:rPr>
                <w:rFonts w:ascii="Times New Roman" w:hAnsi="Times New Roman"/>
                <w:szCs w:val="22"/>
              </w:rPr>
              <w:t xml:space="preserve"> </w:t>
            </w:r>
            <w:r w:rsidR="000F51C4" w:rsidRPr="00965AB4">
              <w:rPr>
                <w:rFonts w:ascii="Times New Roman" w:hAnsi="Times New Roman"/>
                <w:szCs w:val="22"/>
              </w:rPr>
              <w:t>(далее</w:t>
            </w:r>
            <w:r w:rsidR="000F51C4" w:rsidRPr="00184581">
              <w:rPr>
                <w:rFonts w:ascii="Times New Roman" w:hAnsi="Times New Roman"/>
                <w:szCs w:val="22"/>
              </w:rPr>
              <w:t xml:space="preserve"> – </w:t>
            </w:r>
            <w:r w:rsidR="00DC3F6B" w:rsidRPr="00184581">
              <w:rPr>
                <w:rFonts w:ascii="Times New Roman" w:hAnsi="Times New Roman"/>
                <w:szCs w:val="22"/>
              </w:rPr>
              <w:t>отдел</w:t>
            </w:r>
            <w:r w:rsidR="000F51C4" w:rsidRPr="00184581">
              <w:rPr>
                <w:rFonts w:ascii="Times New Roman" w:hAnsi="Times New Roman"/>
                <w:szCs w:val="22"/>
              </w:rPr>
              <w:t xml:space="preserve"> по культу</w:t>
            </w:r>
            <w:r w:rsidR="00BB1E5B">
              <w:rPr>
                <w:rFonts w:ascii="Times New Roman" w:hAnsi="Times New Roman"/>
                <w:szCs w:val="22"/>
              </w:rPr>
              <w:t>ре, спорту и социальной политике</w:t>
            </w:r>
            <w:r w:rsidR="000F51C4" w:rsidRPr="0018458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D94064" w:rsidRPr="0091405B" w:rsidTr="00AD3FFC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065" w:type="dxa"/>
            <w:gridSpan w:val="10"/>
          </w:tcPr>
          <w:p w:rsidR="00E11AAA" w:rsidRPr="00965AB4" w:rsidRDefault="00E11AAA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965A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:rsidR="003F7F97" w:rsidRPr="008742C0" w:rsidRDefault="003F7F97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568B6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D568B6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D568B6">
              <w:rPr>
                <w:rFonts w:ascii="Times New Roman" w:hAnsi="Times New Roman" w:cs="Times New Roman"/>
                <w:szCs w:val="22"/>
              </w:rPr>
              <w:t>);</w:t>
            </w:r>
          </w:p>
          <w:p w:rsidR="00D94064" w:rsidRPr="00965AB4" w:rsidRDefault="007F1888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965AB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965AB4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965AB4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965AB4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965AB4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965AB4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2A02E3" w:rsidRPr="00E766DE" w:rsidRDefault="007F1888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6DE" w:rsidRPr="00965AB4">
              <w:rPr>
                <w:rFonts w:ascii="Times New Roman" w:hAnsi="Times New Roman" w:cs="Times New Roman"/>
                <w:sz w:val="24"/>
                <w:szCs w:val="24"/>
              </w:rPr>
              <w:t>дминистрация Ханты-Мансийского района (</w:t>
            </w:r>
            <w:r w:rsidR="000B7AC6" w:rsidRPr="00965A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Ханты-Мансийского района «</w:t>
            </w:r>
            <w:r w:rsidR="002A02E3" w:rsidRPr="00965AB4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«Имитуй» (далее </w:t>
            </w:r>
            <w:r w:rsidR="000B7AC6" w:rsidRPr="00965A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AAA" w:rsidRPr="00965AB4">
              <w:rPr>
                <w:rFonts w:ascii="Times New Roman" w:hAnsi="Times New Roman" w:cs="Times New Roman"/>
                <w:sz w:val="24"/>
                <w:szCs w:val="24"/>
              </w:rPr>
              <w:t>МБУ ХМР «ДЦ «Имитуй»</w:t>
            </w:r>
            <w:r w:rsidR="002A02E3" w:rsidRPr="00965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16A" w:rsidRPr="00965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16A" w:rsidRPr="00E11AAA" w:rsidRDefault="00EA516A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</w:tr>
      <w:tr w:rsidR="00D94064" w:rsidRPr="0091405B" w:rsidTr="00AD5183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065" w:type="dxa"/>
            <w:gridSpan w:val="10"/>
          </w:tcPr>
          <w:p w:rsidR="00897476" w:rsidRPr="00F81B2F" w:rsidRDefault="00DE65D6" w:rsidP="00965AB4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F81B2F">
              <w:rPr>
                <w:rFonts w:ascii="Times New Roman" w:hAnsi="Times New Roman" w:cs="Times New Roman"/>
              </w:rPr>
              <w:t>Сохранение населения, здоровье и благополучие людей</w:t>
            </w:r>
          </w:p>
        </w:tc>
      </w:tr>
      <w:tr w:rsidR="00D94064" w:rsidRPr="0091405B" w:rsidTr="00AD3FFC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065" w:type="dxa"/>
            <w:gridSpan w:val="10"/>
          </w:tcPr>
          <w:p w:rsidR="00D94064" w:rsidRPr="00F81B2F" w:rsidRDefault="008B4A4E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F">
              <w:rPr>
                <w:rFonts w:ascii="Times New Roman" w:hAnsi="Times New Roman" w:cs="Times New Roman"/>
                <w:szCs w:val="22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F81B2F">
              <w:rPr>
                <w:rFonts w:ascii="Times New Roman" w:hAnsi="Times New Roman" w:cs="Times New Roman"/>
                <w:szCs w:val="22"/>
              </w:rPr>
              <w:t>;</w:t>
            </w:r>
          </w:p>
          <w:p w:rsidR="003A2B8D" w:rsidRPr="00F81B2F" w:rsidRDefault="003A2B8D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F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91405B" w:rsidTr="00AD3FFC">
        <w:tc>
          <w:tcPr>
            <w:tcW w:w="3538" w:type="dxa"/>
          </w:tcPr>
          <w:p w:rsidR="00D94064" w:rsidRPr="0091405B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65" w:type="dxa"/>
            <w:gridSpan w:val="10"/>
          </w:tcPr>
          <w:p w:rsidR="005E28BE" w:rsidRPr="00F81B2F" w:rsidRDefault="00C8738E" w:rsidP="00965AB4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F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C8738E" w:rsidRPr="00F81B2F" w:rsidRDefault="00C8738E" w:rsidP="00965AB4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F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F81B2F">
              <w:rPr>
                <w:rFonts w:ascii="Times New Roman" w:hAnsi="Times New Roman" w:cs="Times New Roman"/>
                <w:szCs w:val="22"/>
              </w:rPr>
              <w:t>.</w:t>
            </w:r>
          </w:p>
          <w:p w:rsidR="00C8738E" w:rsidRPr="00F81B2F" w:rsidRDefault="00C8738E" w:rsidP="00965AB4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F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:rsidR="00C8738E" w:rsidRPr="00F81B2F" w:rsidRDefault="00C8738E" w:rsidP="00965AB4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F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965AB4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965AB4">
              <w:rPr>
                <w:rFonts w:ascii="Times New Roman" w:hAnsi="Times New Roman" w:cs="Times New Roman"/>
                <w:szCs w:val="22"/>
              </w:rPr>
              <w:t>к</w:t>
            </w:r>
            <w:r w:rsidRPr="00965AB4">
              <w:rPr>
                <w:rFonts w:ascii="Times New Roman" w:hAnsi="Times New Roman" w:cs="Times New Roman"/>
                <w:szCs w:val="22"/>
              </w:rPr>
              <w:t>омфортных</w:t>
            </w:r>
            <w:r w:rsidRPr="00F81B2F">
              <w:rPr>
                <w:rFonts w:ascii="Times New Roman" w:hAnsi="Times New Roman" w:cs="Times New Roman"/>
                <w:szCs w:val="22"/>
              </w:rPr>
              <w:t xml:space="preserve"> условий н</w:t>
            </w:r>
            <w:r w:rsidR="00F1655E" w:rsidRPr="00F81B2F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965AB4" w:rsidTr="00AD3FFC">
        <w:tc>
          <w:tcPr>
            <w:tcW w:w="3538" w:type="dxa"/>
          </w:tcPr>
          <w:p w:rsidR="00D94064" w:rsidRPr="00965AB4" w:rsidRDefault="00D9406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11065" w:type="dxa"/>
            <w:gridSpan w:val="10"/>
          </w:tcPr>
          <w:p w:rsidR="00D94064" w:rsidRPr="00965AB4" w:rsidRDefault="00A721CB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965AB4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65AB4" w:rsidTr="00AD3FFC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D94064" w:rsidRPr="00965AB4" w:rsidRDefault="00D94064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965AB4" w:rsidRDefault="00D94064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65AB4" w:rsidTr="00AD3FFC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:rsidR="00D94064" w:rsidRPr="00965AB4" w:rsidRDefault="00D94064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965AB4" w:rsidRDefault="00D94064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7962" w:rsidRPr="00965AB4" w:rsidTr="00AD3FFC">
        <w:trPr>
          <w:trHeight w:val="1633"/>
        </w:trPr>
        <w:tc>
          <w:tcPr>
            <w:tcW w:w="3538" w:type="dxa"/>
          </w:tcPr>
          <w:p w:rsidR="006E7962" w:rsidRPr="00965AB4" w:rsidRDefault="006E7962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7962" w:rsidRPr="00965AB4" w:rsidRDefault="008E16A0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269" w:type="dxa"/>
          </w:tcPr>
          <w:p w:rsidR="006E7962" w:rsidRPr="00965AB4" w:rsidRDefault="006E7962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853" w:type="dxa"/>
          </w:tcPr>
          <w:p w:rsidR="00F73C22" w:rsidRPr="00965AB4" w:rsidRDefault="00F73C2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E16A0" w:rsidRPr="00965AB4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965AB4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965AB4">
              <w:rPr>
                <w:rFonts w:ascii="Times New Roman" w:hAnsi="Times New Roman" w:cs="Times New Roman"/>
                <w:szCs w:val="22"/>
              </w:rPr>
              <w:t>31 октября 2021</w:t>
            </w:r>
            <w:r w:rsidR="00010C1D" w:rsidRPr="00965AB4">
              <w:rPr>
                <w:rFonts w:ascii="Times New Roman" w:hAnsi="Times New Roman" w:cs="Times New Roman"/>
                <w:szCs w:val="22"/>
              </w:rPr>
              <w:t> года</w:t>
            </w:r>
            <w:r w:rsidR="00010C1D" w:rsidRPr="00965AB4">
              <w:rPr>
                <w:rFonts w:ascii="Times New Roman" w:hAnsi="Times New Roman" w:cs="Times New Roman"/>
                <w:szCs w:val="22"/>
              </w:rPr>
              <w:br/>
            </w:r>
            <w:r w:rsidRPr="00965AB4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5F3091" w:rsidRPr="00965AB4">
              <w:rPr>
                <w:rFonts w:ascii="Times New Roman" w:hAnsi="Times New Roman" w:cs="Times New Roman"/>
                <w:szCs w:val="22"/>
              </w:rPr>
              <w:t>471</w:t>
            </w:r>
            <w:r w:rsidRPr="00965AB4">
              <w:rPr>
                <w:rFonts w:ascii="Times New Roman" w:hAnsi="Times New Roman" w:cs="Times New Roman"/>
                <w:szCs w:val="22"/>
              </w:rPr>
              <w:t>-п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, Региональный проект "Спорт - норма жизни" национального проекта "Демография"</w:t>
            </w:r>
          </w:p>
        </w:tc>
        <w:tc>
          <w:tcPr>
            <w:tcW w:w="708" w:type="dxa"/>
          </w:tcPr>
          <w:p w:rsidR="006E7962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5F3091" w:rsidRPr="00965AB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71" w:type="dxa"/>
          </w:tcPr>
          <w:p w:rsidR="006E7962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965A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965AB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67" w:type="dxa"/>
          </w:tcPr>
          <w:p w:rsidR="006E7962" w:rsidRPr="00965AB4" w:rsidRDefault="005338B5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965AB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63" w:type="dxa"/>
          </w:tcPr>
          <w:p w:rsidR="006E7962" w:rsidRPr="00965AB4" w:rsidRDefault="001B4BF2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965A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965AB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7" w:type="dxa"/>
          </w:tcPr>
          <w:p w:rsidR="006E7962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410" w:type="dxa"/>
            <w:gridSpan w:val="2"/>
          </w:tcPr>
          <w:p w:rsidR="003F7F97" w:rsidRPr="00965AB4" w:rsidRDefault="003F7F97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3F7F97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0F51C4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965AB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7962" w:rsidRPr="00965AB4" w:rsidTr="00965AB4">
        <w:trPr>
          <w:trHeight w:val="1117"/>
        </w:trPr>
        <w:tc>
          <w:tcPr>
            <w:tcW w:w="3538" w:type="dxa"/>
          </w:tcPr>
          <w:p w:rsidR="006E7962" w:rsidRPr="00965AB4" w:rsidRDefault="006E7962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7962" w:rsidRPr="00965AB4" w:rsidRDefault="002F01E1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9" w:type="dxa"/>
          </w:tcPr>
          <w:p w:rsidR="006E7962" w:rsidRPr="00965AB4" w:rsidRDefault="001B4BF2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</w:t>
            </w: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физической культурой и спортом, в общей численности граждан среднего возраста, % </w:t>
            </w:r>
          </w:p>
        </w:tc>
        <w:tc>
          <w:tcPr>
            <w:tcW w:w="1853" w:type="dxa"/>
          </w:tcPr>
          <w:p w:rsidR="00F73C22" w:rsidRPr="00965AB4" w:rsidRDefault="00F73C22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lastRenderedPageBreak/>
              <w:t xml:space="preserve">Статистическая форма № 1-ФК «Сведения о физической </w:t>
            </w:r>
            <w:r w:rsidRPr="00965AB4">
              <w:rPr>
                <w:rFonts w:ascii="Times New Roman" w:hAnsi="Times New Roman" w:cs="Times New Roman"/>
              </w:rPr>
              <w:lastRenderedPageBreak/>
              <w:t>культуре и спорте»</w:t>
            </w:r>
          </w:p>
          <w:p w:rsidR="006E7962" w:rsidRPr="00965AB4" w:rsidRDefault="006E796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708" w:type="dxa"/>
          </w:tcPr>
          <w:p w:rsidR="006E7962" w:rsidRPr="00965AB4" w:rsidRDefault="00E333D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33,8</w:t>
            </w:r>
          </w:p>
        </w:tc>
        <w:tc>
          <w:tcPr>
            <w:tcW w:w="571" w:type="dxa"/>
          </w:tcPr>
          <w:p w:rsidR="006E7962" w:rsidRPr="00965AB4" w:rsidRDefault="00E333D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67" w:type="dxa"/>
          </w:tcPr>
          <w:p w:rsidR="006E7962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3" w:type="dxa"/>
          </w:tcPr>
          <w:p w:rsidR="006E7962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6E7962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спорту и социальной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политике;</w:t>
            </w:r>
          </w:p>
          <w:p w:rsidR="006E7962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6448A5" w:rsidRPr="00965AB4" w:rsidTr="00965AB4">
        <w:trPr>
          <w:trHeight w:val="2224"/>
        </w:trPr>
        <w:tc>
          <w:tcPr>
            <w:tcW w:w="3538" w:type="dxa"/>
          </w:tcPr>
          <w:p w:rsidR="00595296" w:rsidRPr="00965AB4" w:rsidRDefault="00595296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965AB4" w:rsidRDefault="002F01E1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269" w:type="dxa"/>
          </w:tcPr>
          <w:p w:rsidR="00595296" w:rsidRPr="00965AB4" w:rsidRDefault="003C1347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853" w:type="dxa"/>
          </w:tcPr>
          <w:p w:rsidR="00595296" w:rsidRPr="00965AB4" w:rsidRDefault="00F73C2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Статистическая форма</w:t>
            </w:r>
            <w:r w:rsidRPr="00965AB4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Pr="00965AB4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708" w:type="dxa"/>
          </w:tcPr>
          <w:p w:rsidR="00595296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71" w:type="dxa"/>
          </w:tcPr>
          <w:p w:rsidR="00595296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67" w:type="dxa"/>
          </w:tcPr>
          <w:p w:rsidR="00595296" w:rsidRPr="00965AB4" w:rsidRDefault="00AB7F02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563" w:type="dxa"/>
          </w:tcPr>
          <w:p w:rsidR="00595296" w:rsidRPr="00965AB4" w:rsidRDefault="00AB7F02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557" w:type="dxa"/>
          </w:tcPr>
          <w:p w:rsidR="00595296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F21C4F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3C1347" w:rsidRPr="00965AB4" w:rsidTr="00965AB4">
        <w:trPr>
          <w:trHeight w:val="2157"/>
        </w:trPr>
        <w:tc>
          <w:tcPr>
            <w:tcW w:w="3538" w:type="dxa"/>
          </w:tcPr>
          <w:p w:rsidR="003C1347" w:rsidRPr="00965AB4" w:rsidRDefault="003C1347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347" w:rsidRPr="00965AB4" w:rsidRDefault="002F01E1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269" w:type="dxa"/>
          </w:tcPr>
          <w:p w:rsidR="003C1347" w:rsidRPr="00965AB4" w:rsidRDefault="003C1347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853" w:type="dxa"/>
          </w:tcPr>
          <w:p w:rsidR="003C1347" w:rsidRPr="00965AB4" w:rsidRDefault="00F73C2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Статистическая форма</w:t>
            </w:r>
            <w:r w:rsidRPr="00965AB4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Pr="00965AB4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708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71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67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3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3C1347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3C1347" w:rsidRPr="00965AB4" w:rsidTr="00AD3FFC">
        <w:tc>
          <w:tcPr>
            <w:tcW w:w="3538" w:type="dxa"/>
          </w:tcPr>
          <w:p w:rsidR="003C1347" w:rsidRPr="00965AB4" w:rsidRDefault="003C1347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347" w:rsidRPr="00965AB4" w:rsidRDefault="002F01E1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269" w:type="dxa"/>
          </w:tcPr>
          <w:p w:rsidR="003C1347" w:rsidRPr="00965AB4" w:rsidRDefault="003C1347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AB7F02"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указанной</w:t>
            </w: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категории населения, %</w:t>
            </w:r>
          </w:p>
        </w:tc>
        <w:tc>
          <w:tcPr>
            <w:tcW w:w="1853" w:type="dxa"/>
          </w:tcPr>
          <w:p w:rsidR="003C1347" w:rsidRPr="00965AB4" w:rsidRDefault="00F73C2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Статистическая форма</w:t>
            </w:r>
            <w:r w:rsidRPr="00965AB4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Pr="00965AB4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708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71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3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:rsidR="003C1347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3C1347" w:rsidRPr="00965AB4" w:rsidTr="00AD3FFC">
        <w:tc>
          <w:tcPr>
            <w:tcW w:w="3538" w:type="dxa"/>
          </w:tcPr>
          <w:p w:rsidR="003C1347" w:rsidRPr="00965AB4" w:rsidRDefault="003C1347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347" w:rsidRPr="00965AB4" w:rsidRDefault="002F01E1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269" w:type="dxa"/>
          </w:tcPr>
          <w:p w:rsidR="003C1347" w:rsidRPr="00965AB4" w:rsidRDefault="003C1347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Уровень обеспеченности населения спортивными </w:t>
            </w: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сооружениями, исходя из единовременной пропускной способности объектов спорта, %</w:t>
            </w:r>
          </w:p>
        </w:tc>
        <w:tc>
          <w:tcPr>
            <w:tcW w:w="1853" w:type="dxa"/>
          </w:tcPr>
          <w:p w:rsidR="003C1347" w:rsidRPr="00965AB4" w:rsidRDefault="00F73C2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</w:t>
            </w:r>
            <w:r w:rsidRPr="00965AB4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автономного округа </w:t>
            </w:r>
            <w:r w:rsidR="002F01E1" w:rsidRPr="00965AB4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965AB4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 w:rsidR="00CC55B8" w:rsidRPr="00965AB4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612059" w:rsidRPr="00965AB4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965AB4">
              <w:rPr>
                <w:rFonts w:ascii="Times New Roman" w:hAnsi="Times New Roman" w:cs="Times New Roman"/>
                <w:szCs w:val="22"/>
              </w:rPr>
              <w:t xml:space="preserve"> года </w:t>
            </w:r>
            <w:r w:rsidR="00CC55B8" w:rsidRPr="00965AB4">
              <w:rPr>
                <w:rFonts w:ascii="Times New Roman" w:hAnsi="Times New Roman" w:cs="Times New Roman"/>
                <w:szCs w:val="22"/>
              </w:rPr>
              <w:br/>
            </w:r>
            <w:r w:rsidRPr="00965AB4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965AB4">
              <w:rPr>
                <w:rFonts w:ascii="Times New Roman" w:hAnsi="Times New Roman" w:cs="Times New Roman"/>
                <w:szCs w:val="22"/>
              </w:rPr>
              <w:t>471</w:t>
            </w:r>
            <w:r w:rsidRPr="00965AB4">
              <w:rPr>
                <w:rFonts w:ascii="Times New Roman" w:hAnsi="Times New Roman" w:cs="Times New Roman"/>
                <w:szCs w:val="22"/>
              </w:rPr>
              <w:t>-п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2F01E1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, Региональный проект "Спорт - норма жизни" национального проекта "Демография"</w:t>
            </w:r>
          </w:p>
        </w:tc>
        <w:tc>
          <w:tcPr>
            <w:tcW w:w="708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</w:p>
        </w:tc>
        <w:tc>
          <w:tcPr>
            <w:tcW w:w="571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567" w:type="dxa"/>
          </w:tcPr>
          <w:p w:rsidR="003C1347" w:rsidRPr="00965AB4" w:rsidRDefault="009C478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965A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65AB4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563" w:type="dxa"/>
          </w:tcPr>
          <w:p w:rsidR="003C1347" w:rsidRPr="00965AB4" w:rsidRDefault="00612059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965AB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7" w:type="dxa"/>
          </w:tcPr>
          <w:p w:rsidR="003C1347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спорту и социальной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политике;</w:t>
            </w:r>
          </w:p>
          <w:p w:rsidR="003C1347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3C1347" w:rsidRPr="00965AB4" w:rsidTr="00AD3FFC">
        <w:tc>
          <w:tcPr>
            <w:tcW w:w="3538" w:type="dxa"/>
          </w:tcPr>
          <w:p w:rsidR="003C1347" w:rsidRPr="00965AB4" w:rsidRDefault="003C1347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347" w:rsidRPr="00965AB4" w:rsidRDefault="002F01E1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269" w:type="dxa"/>
          </w:tcPr>
          <w:p w:rsidR="003C1347" w:rsidRPr="00965AB4" w:rsidRDefault="003C1347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1853" w:type="dxa"/>
          </w:tcPr>
          <w:p w:rsidR="003C1347" w:rsidRPr="00965AB4" w:rsidRDefault="00211CB6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Статистическая форма</w:t>
            </w:r>
            <w:r w:rsidRPr="00965AB4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Pr="00965AB4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708" w:type="dxa"/>
          </w:tcPr>
          <w:p w:rsidR="003C1347" w:rsidRPr="00965AB4" w:rsidRDefault="00A656EB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71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656EB" w:rsidRPr="00965A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3" w:type="dxa"/>
          </w:tcPr>
          <w:p w:rsidR="003C1347" w:rsidRPr="00965AB4" w:rsidRDefault="003C1347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B7F02" w:rsidRPr="00965A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3C1347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9C478A" w:rsidRPr="00965AB4" w:rsidTr="00AD3FFC">
        <w:tc>
          <w:tcPr>
            <w:tcW w:w="3538" w:type="dxa"/>
            <w:vMerge w:val="restart"/>
          </w:tcPr>
          <w:p w:rsidR="009C478A" w:rsidRPr="00965AB4" w:rsidRDefault="009C478A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C478A" w:rsidRPr="00965AB4" w:rsidRDefault="00252FAD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2269" w:type="dxa"/>
          </w:tcPr>
          <w:p w:rsidR="009C478A" w:rsidRPr="00965AB4" w:rsidRDefault="009C478A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</w:t>
            </w: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численности населения, принявшего участие в сдаче нормативов ГТО, %</w:t>
            </w:r>
          </w:p>
        </w:tc>
        <w:tc>
          <w:tcPr>
            <w:tcW w:w="1853" w:type="dxa"/>
            <w:vMerge w:val="restart"/>
          </w:tcPr>
          <w:p w:rsidR="009C478A" w:rsidRPr="00965AB4" w:rsidRDefault="009C478A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Поручение Президента Российской</w:t>
            </w:r>
            <w:r w:rsidR="002F01E1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Федерации от 2 января 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2016</w:t>
            </w:r>
            <w:r w:rsidR="002F01E1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года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</w:p>
          <w:p w:rsidR="009C478A" w:rsidRPr="00965AB4" w:rsidRDefault="009C478A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Постановление Правительства Российской Федерации от </w:t>
            </w:r>
            <w:r w:rsidR="00AD518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 </w:t>
            </w:r>
            <w:r w:rsidR="00AD518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сентября</w:t>
            </w:r>
            <w:r w:rsidR="002F01E1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20</w:t>
            </w:r>
            <w:r w:rsidR="00AD518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  <w:r w:rsidR="002F01E1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года 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 w:rsidR="00AD5183"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1661 «Об утверждении государственной программы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Российской Федерации «Развитие физической культуры и спорта»</w:t>
            </w:r>
          </w:p>
        </w:tc>
        <w:tc>
          <w:tcPr>
            <w:tcW w:w="708" w:type="dxa"/>
          </w:tcPr>
          <w:p w:rsidR="009C478A" w:rsidRPr="00965AB4" w:rsidRDefault="009C478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40,5</w:t>
            </w:r>
          </w:p>
        </w:tc>
        <w:tc>
          <w:tcPr>
            <w:tcW w:w="571" w:type="dxa"/>
          </w:tcPr>
          <w:p w:rsidR="009C478A" w:rsidRPr="00965AB4" w:rsidRDefault="009C478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67" w:type="dxa"/>
          </w:tcPr>
          <w:p w:rsidR="009C478A" w:rsidRPr="00965AB4" w:rsidRDefault="00A60955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563" w:type="dxa"/>
          </w:tcPr>
          <w:p w:rsidR="009C478A" w:rsidRPr="00965AB4" w:rsidRDefault="009C478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60955" w:rsidRPr="00965AB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9C478A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410" w:type="dxa"/>
            <w:gridSpan w:val="2"/>
            <w:vMerge w:val="restart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9C478A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9C478A" w:rsidRPr="00965AB4" w:rsidTr="00AD3FFC">
        <w:tc>
          <w:tcPr>
            <w:tcW w:w="3538" w:type="dxa"/>
            <w:vMerge/>
          </w:tcPr>
          <w:p w:rsidR="009C478A" w:rsidRPr="00965AB4" w:rsidRDefault="009C478A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478A" w:rsidRPr="00965AB4" w:rsidRDefault="009C478A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2269" w:type="dxa"/>
          </w:tcPr>
          <w:p w:rsidR="009C478A" w:rsidRPr="00965AB4" w:rsidRDefault="009C478A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hAnsi="Times New Roman" w:cs="Times New Roman"/>
              </w:rPr>
              <w:t>из них учащихся</w:t>
            </w:r>
          </w:p>
        </w:tc>
        <w:tc>
          <w:tcPr>
            <w:tcW w:w="1853" w:type="dxa"/>
            <w:vMerge/>
          </w:tcPr>
          <w:p w:rsidR="009C478A" w:rsidRPr="00965AB4" w:rsidRDefault="009C478A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9C478A" w:rsidRPr="00965AB4" w:rsidRDefault="009C478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71" w:type="dxa"/>
          </w:tcPr>
          <w:p w:rsidR="009C478A" w:rsidRPr="00965AB4" w:rsidRDefault="009C478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67" w:type="dxa"/>
          </w:tcPr>
          <w:p w:rsidR="009C478A" w:rsidRPr="00965AB4" w:rsidRDefault="00A60955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563" w:type="dxa"/>
          </w:tcPr>
          <w:p w:rsidR="009C478A" w:rsidRPr="00965AB4" w:rsidRDefault="00A60955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557" w:type="dxa"/>
          </w:tcPr>
          <w:p w:rsidR="009C478A" w:rsidRPr="00965AB4" w:rsidRDefault="00E11AAA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410" w:type="dxa"/>
            <w:gridSpan w:val="2"/>
            <w:vMerge/>
          </w:tcPr>
          <w:p w:rsidR="009C478A" w:rsidRPr="00965AB4" w:rsidRDefault="009C478A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</w:tr>
      <w:tr w:rsidR="00EC58F3" w:rsidRPr="00E766DE" w:rsidTr="00AD3FFC">
        <w:trPr>
          <w:trHeight w:val="134"/>
        </w:trPr>
        <w:tc>
          <w:tcPr>
            <w:tcW w:w="3538" w:type="dxa"/>
            <w:vMerge w:val="restart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6" w:type="dxa"/>
            <w:gridSpan w:val="2"/>
            <w:vMerge w:val="restart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8229" w:type="dxa"/>
            <w:gridSpan w:val="8"/>
          </w:tcPr>
          <w:p w:rsidR="00EC58F3" w:rsidRPr="00965AB4" w:rsidRDefault="00EC58F3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</w:tcPr>
          <w:p w:rsidR="00EC58F3" w:rsidRPr="00965AB4" w:rsidRDefault="00EC58F3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C58F3" w:rsidRPr="00965AB4" w:rsidRDefault="00EC58F3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E766DE" w:rsidTr="00AD3FFC">
        <w:trPr>
          <w:trHeight w:val="246"/>
        </w:trPr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53" w:type="dxa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1846" w:type="dxa"/>
            <w:gridSpan w:val="3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212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241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EC58F3" w:rsidRPr="00E766DE" w:rsidTr="00AD3FFC">
        <w:trPr>
          <w:trHeight w:val="246"/>
        </w:trPr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53" w:type="dxa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53" w:type="dxa"/>
          </w:tcPr>
          <w:p w:rsidR="0013185E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1846" w:type="dxa"/>
            <w:gridSpan w:val="3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212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241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528,5</w:t>
            </w:r>
          </w:p>
        </w:tc>
      </w:tr>
      <w:tr w:rsidR="009E5842" w:rsidRPr="00E766DE" w:rsidTr="00AD3FFC">
        <w:tc>
          <w:tcPr>
            <w:tcW w:w="3538" w:type="dxa"/>
            <w:vMerge/>
          </w:tcPr>
          <w:p w:rsidR="009E5842" w:rsidRPr="00965AB4" w:rsidRDefault="009E5842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9E5842" w:rsidRPr="00965AB4" w:rsidRDefault="009E5842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53" w:type="dxa"/>
          </w:tcPr>
          <w:p w:rsidR="009E5842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1846" w:type="dxa"/>
            <w:gridSpan w:val="3"/>
          </w:tcPr>
          <w:p w:rsidR="009E5842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2120" w:type="dxa"/>
            <w:gridSpan w:val="2"/>
          </w:tcPr>
          <w:p w:rsidR="009E5842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2410" w:type="dxa"/>
            <w:gridSpan w:val="2"/>
          </w:tcPr>
          <w:p w:rsidR="009E5842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109 140,9</w:t>
            </w: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53" w:type="dxa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gridSpan w:val="2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53" w:type="dxa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1846" w:type="dxa"/>
            <w:gridSpan w:val="3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212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241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109 113,0</w:t>
            </w: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53" w:type="dxa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1846" w:type="dxa"/>
            <w:gridSpan w:val="3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212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410" w:type="dxa"/>
            <w:gridSpan w:val="2"/>
          </w:tcPr>
          <w:p w:rsidR="00EC58F3" w:rsidRPr="00965AB4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справочно:</w:t>
            </w:r>
          </w:p>
          <w:p w:rsidR="00EC58F3" w:rsidRPr="00965AB4" w:rsidRDefault="00EC58F3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53" w:type="dxa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E766DE" w:rsidTr="00AD3FFC">
        <w:tc>
          <w:tcPr>
            <w:tcW w:w="3538" w:type="dxa"/>
            <w:vMerge/>
          </w:tcPr>
          <w:p w:rsidR="00EC58F3" w:rsidRPr="00965AB4" w:rsidRDefault="00EC58F3" w:rsidP="00965AB4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965AB4" w:rsidRDefault="00EC58F3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53" w:type="dxa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965AB4" w:rsidRDefault="00EC58F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 w:val="restart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</w:t>
            </w: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района </w:t>
            </w:r>
          </w:p>
        </w:tc>
        <w:tc>
          <w:tcPr>
            <w:tcW w:w="2836" w:type="dxa"/>
            <w:gridSpan w:val="2"/>
            <w:vMerge w:val="restart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5819" w:type="dxa"/>
            <w:gridSpan w:val="6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5" w:type="dxa"/>
            <w:gridSpan w:val="10"/>
          </w:tcPr>
          <w:p w:rsidR="00E766DE" w:rsidRP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</w:t>
            </w:r>
            <w:r w:rsidRPr="00965AB4">
              <w:rPr>
                <w:rFonts w:ascii="Times New Roman" w:hAnsi="Times New Roman" w:cs="Times New Roman"/>
                <w:color w:val="000000" w:themeColor="text1"/>
              </w:rPr>
              <w:t>(срок реализации 01.01.2019 - 31.12.2024)</w:t>
            </w:r>
          </w:p>
        </w:tc>
      </w:tr>
      <w:tr w:rsidR="00E766DE" w:rsidRPr="00E766DE" w:rsidTr="00965AB4">
        <w:trPr>
          <w:trHeight w:val="24"/>
        </w:trPr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rPr>
          <w:trHeight w:val="24"/>
        </w:trPr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rPr>
          <w:trHeight w:val="305"/>
        </w:trPr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справочно:</w:t>
            </w:r>
          </w:p>
          <w:p w:rsidR="00E766DE" w:rsidRPr="00965AB4" w:rsidRDefault="00E766DE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5" w:type="dxa"/>
            <w:gridSpan w:val="10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Региональный проект «Спорт - норма жизни» (срок реализации 01.01.2019 - 31.12.2024)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E766DE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справочно:</w:t>
            </w:r>
          </w:p>
          <w:p w:rsidR="00E766DE" w:rsidRPr="00965AB4" w:rsidRDefault="00E766DE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1405B" w:rsidTr="00965AB4">
        <w:tc>
          <w:tcPr>
            <w:tcW w:w="3538" w:type="dxa"/>
            <w:vMerge/>
          </w:tcPr>
          <w:p w:rsidR="00E766DE" w:rsidRPr="00965AB4" w:rsidRDefault="00E766DE" w:rsidP="00965AB4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766DE" w:rsidRPr="00965AB4" w:rsidRDefault="00E766DE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53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766DE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0</w:t>
            </w:r>
          </w:p>
        </w:tc>
      </w:tr>
    </w:tbl>
    <w:p w:rsidR="00D94064" w:rsidRPr="0091405B" w:rsidRDefault="00D94064" w:rsidP="00965AB4">
      <w:pPr>
        <w:pStyle w:val="22"/>
        <w:shd w:val="clear" w:color="auto" w:fill="auto"/>
        <w:spacing w:before="0" w:after="0" w:line="317" w:lineRule="exact"/>
        <w:ind w:left="57" w:right="57" w:firstLine="780"/>
        <w:rPr>
          <w:color w:val="000000" w:themeColor="text1"/>
        </w:rPr>
        <w:sectPr w:rsidR="00D94064" w:rsidRPr="0091405B" w:rsidSect="00023E1E">
          <w:pgSz w:w="16838" w:h="11906" w:orient="landscape"/>
          <w:pgMar w:top="1559" w:right="1418" w:bottom="992" w:left="1134" w:header="709" w:footer="3" w:gutter="0"/>
          <w:cols w:space="720"/>
          <w:noEndnote/>
          <w:docGrid w:linePitch="360"/>
        </w:sectPr>
      </w:pPr>
    </w:p>
    <w:p w:rsidR="00D94064" w:rsidRPr="0091405B" w:rsidRDefault="00D94064" w:rsidP="00965AB4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>Приложение 1</w:t>
      </w:r>
    </w:p>
    <w:p w:rsidR="00D94064" w:rsidRPr="0091405B" w:rsidRDefault="00D94064" w:rsidP="00965AB4">
      <w:pPr>
        <w:tabs>
          <w:tab w:val="left" w:pos="1978"/>
        </w:tabs>
        <w:spacing w:after="0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3A2B8D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2561"/>
        <w:gridCol w:w="2409"/>
        <w:gridCol w:w="3543"/>
        <w:gridCol w:w="1018"/>
        <w:gridCol w:w="1147"/>
        <w:gridCol w:w="1277"/>
        <w:gridCol w:w="1277"/>
      </w:tblGrid>
      <w:tr w:rsidR="00D94064" w:rsidRPr="0091405B" w:rsidTr="004108E9">
        <w:tc>
          <w:tcPr>
            <w:tcW w:w="1281" w:type="dxa"/>
            <w:vMerge w:val="restart"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D94064" w:rsidRPr="0091405B" w:rsidRDefault="00D94064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543" w:type="dxa"/>
            <w:vMerge w:val="restart"/>
            <w:shd w:val="clear" w:color="auto" w:fill="FFFFFF"/>
          </w:tcPr>
          <w:p w:rsidR="00D94064" w:rsidRPr="0091405B" w:rsidRDefault="00D94064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4108E9">
        <w:tc>
          <w:tcPr>
            <w:tcW w:w="1281" w:type="dxa"/>
            <w:vMerge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D94064" w:rsidRPr="0091405B" w:rsidRDefault="00D94064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FFFFFF"/>
            <w:vAlign w:val="bottom"/>
          </w:tcPr>
          <w:p w:rsidR="00D94064" w:rsidRPr="0091405B" w:rsidRDefault="00D94064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965AB4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965AB4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22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965AB4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23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965AB4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24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4108E9">
        <w:trPr>
          <w:trHeight w:val="289"/>
        </w:trPr>
        <w:tc>
          <w:tcPr>
            <w:tcW w:w="1281" w:type="dxa"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shd w:val="clear" w:color="auto" w:fill="FFFFFF"/>
          </w:tcPr>
          <w:p w:rsidR="00D94064" w:rsidRPr="0091405B" w:rsidRDefault="00D94064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/>
          </w:tcPr>
          <w:p w:rsidR="00D94064" w:rsidRPr="0091405B" w:rsidRDefault="00D94064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91405B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A40279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A40279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A40279" w:rsidRDefault="00D94064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8</w:t>
            </w:r>
          </w:p>
        </w:tc>
      </w:tr>
      <w:tr w:rsidR="0039489B" w:rsidRPr="0091405B" w:rsidTr="004108E9">
        <w:trPr>
          <w:trHeight w:val="289"/>
        </w:trPr>
        <w:tc>
          <w:tcPr>
            <w:tcW w:w="1281" w:type="dxa"/>
            <w:vMerge w:val="restart"/>
            <w:shd w:val="clear" w:color="auto" w:fill="FFFFFF"/>
          </w:tcPr>
          <w:p w:rsidR="0039489B" w:rsidRPr="00626CB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0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39489B" w:rsidRPr="00626CB9" w:rsidRDefault="0039489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Региональный проект «Спорт – норма жизни»</w:t>
            </w:r>
            <w:r>
              <w:rPr>
                <w:rStyle w:val="211pt"/>
                <w:rFonts w:eastAsia="Calibri"/>
              </w:rPr>
              <w:t xml:space="preserve"> (показатели 1,6)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39489B" w:rsidRPr="00626CB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0279">
              <w:rPr>
                <w:rFonts w:ascii="Times New Roman" w:hAnsi="Times New Roman" w:cs="Times New Roman"/>
              </w:rPr>
              <w:t>администрация Ханты-Мансийского района (отдел по культу</w:t>
            </w:r>
            <w:r>
              <w:rPr>
                <w:rFonts w:ascii="Times New Roman" w:hAnsi="Times New Roman" w:cs="Times New Roman"/>
              </w:rPr>
              <w:t>ре, спорту и социальной политике</w:t>
            </w:r>
            <w:r w:rsidRPr="00A402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39489B" w:rsidRPr="00626CB9" w:rsidRDefault="0039489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39489B" w:rsidRPr="0091405B" w:rsidTr="004108E9">
        <w:trPr>
          <w:trHeight w:val="289"/>
        </w:trPr>
        <w:tc>
          <w:tcPr>
            <w:tcW w:w="1281" w:type="dxa"/>
            <w:vMerge/>
            <w:shd w:val="clear" w:color="auto" w:fill="FFFFFF"/>
          </w:tcPr>
          <w:p w:rsidR="0039489B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39489B" w:rsidRPr="0091405B" w:rsidRDefault="0039489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39489B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39489B" w:rsidRPr="00626CB9" w:rsidRDefault="0039489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39489B" w:rsidRPr="0091405B" w:rsidTr="004108E9">
        <w:trPr>
          <w:trHeight w:val="289"/>
        </w:trPr>
        <w:tc>
          <w:tcPr>
            <w:tcW w:w="1281" w:type="dxa"/>
            <w:vMerge/>
            <w:shd w:val="clear" w:color="auto" w:fill="FFFFFF"/>
          </w:tcPr>
          <w:p w:rsidR="0039489B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39489B" w:rsidRPr="0091405B" w:rsidRDefault="0039489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39489B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39489B" w:rsidRPr="00626CB9" w:rsidRDefault="0039489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39489B" w:rsidRPr="00A4027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A40279" w:rsidRPr="0091405B" w:rsidTr="004108E9">
        <w:trPr>
          <w:trHeight w:val="516"/>
        </w:trPr>
        <w:tc>
          <w:tcPr>
            <w:tcW w:w="1281" w:type="dxa"/>
            <w:vMerge w:val="restart"/>
            <w:shd w:val="clear" w:color="auto" w:fill="FFFFFF"/>
          </w:tcPr>
          <w:p w:rsidR="00A40279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Hlk85962069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1405B" w:rsidRDefault="00A40279" w:rsidP="00965AB4">
            <w:pPr>
              <w:pStyle w:val="afb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Основное мероприятие: Развитие массовой физической культуры и спорта высших </w:t>
            </w:r>
            <w:r w:rsidRPr="007F7734">
              <w:rPr>
                <w:sz w:val="22"/>
                <w:szCs w:val="22"/>
              </w:rPr>
              <w:t>достижений (</w:t>
            </w:r>
            <w:r w:rsidR="004A6710" w:rsidRPr="007F7734">
              <w:rPr>
                <w:sz w:val="22"/>
                <w:szCs w:val="22"/>
              </w:rPr>
              <w:t xml:space="preserve">показатели 1, 2, 3, 4, 5, 7, </w:t>
            </w:r>
            <w:r w:rsidR="00252FAD">
              <w:rPr>
                <w:sz w:val="22"/>
                <w:szCs w:val="22"/>
              </w:rPr>
              <w:t>8</w:t>
            </w:r>
            <w:r w:rsidRPr="007F773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40279" w:rsidRPr="00D259C9" w:rsidRDefault="00A4027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5 213,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1 042,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1277" w:type="dxa"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2 085,5</w:t>
            </w:r>
          </w:p>
        </w:tc>
      </w:tr>
      <w:tr w:rsidR="00A40279" w:rsidRPr="0091405B" w:rsidTr="004108E9">
        <w:trPr>
          <w:trHeight w:val="304"/>
        </w:trPr>
        <w:tc>
          <w:tcPr>
            <w:tcW w:w="1281" w:type="dxa"/>
            <w:vMerge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40279" w:rsidRPr="00D259C9" w:rsidRDefault="00A4027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259C9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5 213,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1 042,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1277" w:type="dxa"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2 085,5</w:t>
            </w:r>
          </w:p>
        </w:tc>
      </w:tr>
      <w:tr w:rsidR="00A40279" w:rsidRPr="0091405B" w:rsidTr="004108E9">
        <w:trPr>
          <w:trHeight w:val="516"/>
        </w:trPr>
        <w:tc>
          <w:tcPr>
            <w:tcW w:w="1281" w:type="dxa"/>
            <w:vMerge w:val="restart"/>
            <w:shd w:val="clear" w:color="auto" w:fill="FFFFFF"/>
          </w:tcPr>
          <w:p w:rsidR="00A40279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FA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1405B" w:rsidRDefault="00A4027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819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Субсидия, передаваемая СО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Н</w:t>
            </w:r>
            <w:r w:rsidRPr="007819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8742C0" w:rsidRPr="00D568B6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</w:t>
            </w:r>
            <w:r w:rsidR="003F7F97">
              <w:rPr>
                <w:rFonts w:ascii="Times New Roman" w:hAnsi="Times New Roman" w:cs="Times New Roman"/>
              </w:rPr>
              <w:t xml:space="preserve">ре, спорту и </w:t>
            </w:r>
            <w:r w:rsidR="003F7F97" w:rsidRPr="00D568B6">
              <w:rPr>
                <w:rFonts w:ascii="Times New Roman" w:hAnsi="Times New Roman" w:cs="Times New Roman"/>
              </w:rPr>
              <w:t>социальной политике</w:t>
            </w:r>
            <w:r w:rsidR="008742C0" w:rsidRPr="00D568B6">
              <w:rPr>
                <w:rFonts w:ascii="Times New Roman" w:hAnsi="Times New Roman" w:cs="Times New Roman"/>
              </w:rPr>
              <w:t xml:space="preserve">, </w:t>
            </w:r>
          </w:p>
          <w:p w:rsidR="00A40279" w:rsidRPr="00D259C9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A40279" w:rsidRPr="00D568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A40279" w:rsidRPr="00D259C9" w:rsidRDefault="00A4027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3 088,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617,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A40279" w:rsidRPr="00D259C9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1 235,5</w:t>
            </w:r>
          </w:p>
        </w:tc>
        <w:tc>
          <w:tcPr>
            <w:tcW w:w="1277" w:type="dxa"/>
            <w:shd w:val="clear" w:color="auto" w:fill="FFFFFF"/>
          </w:tcPr>
          <w:p w:rsidR="00A40279" w:rsidRPr="0091405B" w:rsidRDefault="00A4027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1 235,5</w:t>
            </w:r>
          </w:p>
        </w:tc>
      </w:tr>
      <w:tr w:rsidR="00A90FF0" w:rsidRPr="0091405B" w:rsidTr="004108E9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259C9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3 088,8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1 235,5</w:t>
            </w:r>
          </w:p>
        </w:tc>
        <w:tc>
          <w:tcPr>
            <w:tcW w:w="127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1 235,5</w:t>
            </w:r>
          </w:p>
        </w:tc>
      </w:tr>
      <w:tr w:rsidR="005C15EC" w:rsidRPr="0091405B" w:rsidTr="00C46A53">
        <w:trPr>
          <w:trHeight w:val="692"/>
        </w:trPr>
        <w:tc>
          <w:tcPr>
            <w:tcW w:w="1281" w:type="dxa"/>
            <w:vMerge w:val="restart"/>
            <w:shd w:val="clear" w:color="auto" w:fill="FFFFFF"/>
          </w:tcPr>
          <w:p w:rsidR="005C15EC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15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5C15EC" w:rsidRPr="00252FAD" w:rsidRDefault="005C15EC" w:rsidP="00965AB4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5C15EC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</w:t>
            </w:r>
            <w:r>
              <w:rPr>
                <w:rFonts w:ascii="Times New Roman" w:hAnsi="Times New Roman" w:cs="Times New Roman"/>
              </w:rPr>
              <w:t>оциальной политике;</w:t>
            </w:r>
          </w:p>
          <w:p w:rsidR="005C15EC" w:rsidRPr="00D259C9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МАУ «СШ ХМР»</w:t>
            </w:r>
            <w:r w:rsidR="005C15EC" w:rsidRPr="00965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5C15EC" w:rsidRPr="0091405B" w:rsidRDefault="005C15EC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2 12</w:t>
            </w:r>
            <w:r>
              <w:rPr>
                <w:rFonts w:ascii="Times New Roman" w:hAnsi="Times New Roman" w:cs="Times New Roman"/>
              </w:rPr>
              <w:t>5</w:t>
            </w:r>
            <w:r w:rsidRPr="009140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77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7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tr w:rsidR="005C15EC" w:rsidRPr="0091405B" w:rsidTr="00C46A53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5C15EC" w:rsidRPr="00D259C9" w:rsidRDefault="005C15EC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5C15EC" w:rsidRPr="0091405B" w:rsidRDefault="005C15EC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2 125,0</w:t>
            </w:r>
          </w:p>
        </w:tc>
        <w:tc>
          <w:tcPr>
            <w:tcW w:w="1147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77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7" w:type="dxa"/>
            <w:shd w:val="clear" w:color="auto" w:fill="FFFFFF"/>
          </w:tcPr>
          <w:p w:rsidR="005C15EC" w:rsidRPr="0091405B" w:rsidRDefault="005C15EC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bookmarkEnd w:id="0"/>
      <w:tr w:rsidR="004108E9" w:rsidRPr="0091405B" w:rsidTr="004108E9">
        <w:trPr>
          <w:trHeight w:val="692"/>
        </w:trPr>
        <w:tc>
          <w:tcPr>
            <w:tcW w:w="1281" w:type="dxa"/>
            <w:vMerge w:val="restart"/>
            <w:shd w:val="clear" w:color="auto" w:fill="FFFFFF"/>
          </w:tcPr>
          <w:p w:rsidR="004108E9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108E9">
              <w:rPr>
                <w:rFonts w:ascii="Times New Roman" w:hAnsi="Times New Roman" w:cs="Times New Roman"/>
              </w:rPr>
              <w:t>.</w:t>
            </w:r>
            <w:r w:rsidR="005C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252FAD" w:rsidRPr="00252FAD" w:rsidRDefault="005C15EC" w:rsidP="00965AB4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«Спортивный Горноправдинск»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B43C6B" w:rsidRDefault="004108E9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</w:t>
            </w:r>
            <w:r w:rsidR="003F7F97">
              <w:rPr>
                <w:rFonts w:ascii="Times New Roman" w:hAnsi="Times New Roman" w:cs="Times New Roman"/>
              </w:rPr>
              <w:t>оциальной политике</w:t>
            </w:r>
            <w:r w:rsidR="00B43C6B">
              <w:rPr>
                <w:rFonts w:ascii="Times New Roman" w:hAnsi="Times New Roman" w:cs="Times New Roman"/>
              </w:rPr>
              <w:t>;</w:t>
            </w:r>
          </w:p>
          <w:p w:rsidR="004108E9" w:rsidRPr="00D259C9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3543" w:type="dxa"/>
            <w:shd w:val="clear" w:color="auto" w:fill="FFFFFF"/>
          </w:tcPr>
          <w:p w:rsidR="004108E9" w:rsidRPr="0091405B" w:rsidRDefault="004108E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08E9" w:rsidRPr="0091405B" w:rsidTr="000A214F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4108E9" w:rsidRPr="0091405B" w:rsidRDefault="004108E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4108E9" w:rsidRPr="0091405B" w:rsidRDefault="004108E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108E9" w:rsidRPr="00D259C9" w:rsidRDefault="004108E9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4108E9" w:rsidRPr="0091405B" w:rsidRDefault="004108E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108E9" w:rsidRPr="0091405B" w:rsidRDefault="00EC70B8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B4B" w:rsidRPr="0091405B" w:rsidTr="004108E9">
        <w:tc>
          <w:tcPr>
            <w:tcW w:w="1281" w:type="dxa"/>
            <w:vMerge w:val="restart"/>
            <w:shd w:val="clear" w:color="auto" w:fill="FFFFFF"/>
          </w:tcPr>
          <w:p w:rsidR="00237B4B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78277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237B4B" w:rsidRDefault="00237B4B" w:rsidP="00965AB4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237B4B" w:rsidRPr="0091405B" w:rsidRDefault="00237B4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укрепление материально-технической базы спортивной и туристической инфраструктуры </w:t>
            </w:r>
            <w:r w:rsidRPr="007F7734">
              <w:rPr>
                <w:sz w:val="22"/>
                <w:szCs w:val="22"/>
              </w:rPr>
              <w:t>(</w:t>
            </w:r>
            <w:r w:rsidR="00252FAD" w:rsidRPr="00965AB4">
              <w:rPr>
                <w:sz w:val="22"/>
                <w:szCs w:val="22"/>
              </w:rPr>
              <w:t>показател</w:t>
            </w:r>
            <w:r w:rsidR="00E11AAA" w:rsidRPr="00965AB4">
              <w:rPr>
                <w:sz w:val="22"/>
                <w:szCs w:val="22"/>
              </w:rPr>
              <w:t>ь</w:t>
            </w:r>
            <w:r w:rsidR="00252FAD" w:rsidRPr="00965AB4">
              <w:rPr>
                <w:sz w:val="22"/>
                <w:szCs w:val="22"/>
              </w:rPr>
              <w:t xml:space="preserve"> 6</w:t>
            </w:r>
            <w:r w:rsidRPr="00965AB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237B4B" w:rsidRPr="00D259C9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37B4B" w:rsidRPr="0091405B" w:rsidRDefault="00237B4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6 167,3</w:t>
            </w:r>
          </w:p>
        </w:tc>
        <w:tc>
          <w:tcPr>
            <w:tcW w:w="114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4 912,1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698,8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556,4</w:t>
            </w:r>
          </w:p>
        </w:tc>
      </w:tr>
      <w:tr w:rsidR="00237B4B" w:rsidRPr="0091405B" w:rsidTr="004108E9">
        <w:tc>
          <w:tcPr>
            <w:tcW w:w="128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37B4B" w:rsidRPr="00D259C9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37B4B" w:rsidRPr="0091405B" w:rsidRDefault="00237B4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1 775,3</w:t>
            </w:r>
          </w:p>
        </w:tc>
        <w:tc>
          <w:tcPr>
            <w:tcW w:w="114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</w:tr>
      <w:tr w:rsidR="00545A53" w:rsidRPr="0091405B" w:rsidTr="004108E9">
        <w:tc>
          <w:tcPr>
            <w:tcW w:w="1281" w:type="dxa"/>
            <w:vMerge/>
            <w:shd w:val="clear" w:color="auto" w:fill="FFFFFF"/>
          </w:tcPr>
          <w:p w:rsidR="00545A53" w:rsidRPr="0091405B" w:rsidRDefault="00545A53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545A53" w:rsidRPr="0091405B" w:rsidRDefault="00545A53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545A53" w:rsidRPr="00D259C9" w:rsidRDefault="00545A53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545A53" w:rsidRPr="0091405B" w:rsidRDefault="00545A53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545A53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4 392,0</w:t>
            </w:r>
          </w:p>
        </w:tc>
        <w:tc>
          <w:tcPr>
            <w:tcW w:w="1147" w:type="dxa"/>
            <w:shd w:val="clear" w:color="auto" w:fill="FFFFFF"/>
          </w:tcPr>
          <w:p w:rsidR="00545A53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4 329,1</w:t>
            </w:r>
          </w:p>
        </w:tc>
        <w:tc>
          <w:tcPr>
            <w:tcW w:w="1277" w:type="dxa"/>
            <w:shd w:val="clear" w:color="auto" w:fill="FFFFFF"/>
          </w:tcPr>
          <w:p w:rsidR="00545A53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545A53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237B4B" w:rsidRPr="0091405B" w:rsidTr="004108E9">
        <w:tc>
          <w:tcPr>
            <w:tcW w:w="128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37B4B" w:rsidRPr="00D259C9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37B4B" w:rsidRPr="0091405B" w:rsidRDefault="00237B4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4B" w:rsidRPr="0091405B" w:rsidTr="004108E9">
        <w:tc>
          <w:tcPr>
            <w:tcW w:w="128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37B4B" w:rsidRPr="00D259C9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37B4B" w:rsidRPr="0091405B" w:rsidRDefault="00237B4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237B4B" w:rsidRPr="0091405B" w:rsidRDefault="006916E1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4 298,4 </w:t>
            </w:r>
          </w:p>
        </w:tc>
        <w:tc>
          <w:tcPr>
            <w:tcW w:w="114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B4B" w:rsidRPr="0091405B" w:rsidTr="004108E9">
        <w:tc>
          <w:tcPr>
            <w:tcW w:w="128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37B4B" w:rsidRPr="0091405B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37B4B" w:rsidRPr="00D259C9" w:rsidRDefault="00237B4B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37B4B" w:rsidRPr="0091405B" w:rsidRDefault="00237B4B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средства бюджета района на софинансирование расходов за счет средств феде</w:t>
            </w:r>
            <w:r w:rsidR="00B43C6B">
              <w:rPr>
                <w:sz w:val="22"/>
                <w:szCs w:val="22"/>
              </w:rPr>
              <w:t>рального и регионального бюджетов</w:t>
            </w:r>
          </w:p>
        </w:tc>
        <w:tc>
          <w:tcPr>
            <w:tcW w:w="1018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4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237B4B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bookmarkEnd w:id="1"/>
      <w:tr w:rsidR="00204F93" w:rsidRPr="0091405B" w:rsidTr="00965AB4">
        <w:trPr>
          <w:trHeight w:val="692"/>
        </w:trPr>
        <w:tc>
          <w:tcPr>
            <w:tcW w:w="1281" w:type="dxa"/>
            <w:vMerge w:val="restart"/>
            <w:shd w:val="clear" w:color="auto" w:fill="FFFFFF"/>
          </w:tcPr>
          <w:p w:rsidR="00204F93" w:rsidRPr="00626CB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7B4B" w:rsidRPr="0073530B">
              <w:rPr>
                <w:rFonts w:ascii="Times New Roman" w:hAnsi="Times New Roman" w:cs="Times New Roman"/>
              </w:rPr>
              <w:t>.</w:t>
            </w:r>
            <w:r w:rsidR="004108E9" w:rsidRPr="0073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204F93" w:rsidRPr="0091405B" w:rsidRDefault="00A44EF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</w:t>
            </w:r>
            <w:r>
              <w:rPr>
                <w:sz w:val="22"/>
                <w:szCs w:val="22"/>
              </w:rPr>
              <w:lastRenderedPageBreak/>
              <w:t>соревнованиях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204F93" w:rsidRPr="00D259C9" w:rsidRDefault="003F7F97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Ханты-Мансийского района</w:t>
            </w:r>
            <w:r w:rsidR="00E766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66DE"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766DE"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3543" w:type="dxa"/>
            <w:shd w:val="clear" w:color="auto" w:fill="FFFFFF"/>
          </w:tcPr>
          <w:p w:rsidR="00204F93" w:rsidRPr="0091405B" w:rsidRDefault="00204F93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204F93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147" w:type="dxa"/>
            <w:shd w:val="clear" w:color="auto" w:fill="FFFFFF"/>
          </w:tcPr>
          <w:p w:rsidR="00204F93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277" w:type="dxa"/>
            <w:shd w:val="clear" w:color="auto" w:fill="FFFFFF"/>
          </w:tcPr>
          <w:p w:rsidR="00204F93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1277" w:type="dxa"/>
            <w:shd w:val="clear" w:color="auto" w:fill="FFFFFF"/>
          </w:tcPr>
          <w:p w:rsidR="00204F93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383,2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626CB9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63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4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626CB9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4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626CB9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626CB9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2805BE" w:rsidRPr="002805BE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2805BE" w:rsidRPr="002805BE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2805BE" w:rsidRPr="002805BE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2805BE" w:rsidRPr="002805BE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626CB9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</w:t>
            </w:r>
            <w:r w:rsidR="00B43C6B">
              <w:rPr>
                <w:sz w:val="22"/>
                <w:szCs w:val="22"/>
              </w:rPr>
              <w:t>етов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47" w:type="dxa"/>
            <w:shd w:val="clear" w:color="auto" w:fill="FFFFFF"/>
          </w:tcPr>
          <w:p w:rsidR="002805BE" w:rsidRPr="002805BE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E85253" w:rsidRPr="0091405B" w:rsidTr="000A214F">
        <w:trPr>
          <w:trHeight w:val="516"/>
        </w:trPr>
        <w:tc>
          <w:tcPr>
            <w:tcW w:w="1281" w:type="dxa"/>
            <w:vMerge w:val="restart"/>
            <w:shd w:val="clear" w:color="auto" w:fill="FFFFFF"/>
          </w:tcPr>
          <w:p w:rsidR="00E85253" w:rsidRPr="00626CB9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85253" w:rsidRPr="00E8525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E85253" w:rsidRPr="0091405B" w:rsidRDefault="00E85253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Капитальный ремонт</w:t>
            </w:r>
            <w:r w:rsidR="00B43C6B">
              <w:rPr>
                <w:sz w:val="22"/>
                <w:szCs w:val="22"/>
              </w:rPr>
              <w:t xml:space="preserve"> з</w:t>
            </w:r>
            <w:r w:rsidRPr="002805BE">
              <w:rPr>
                <w:sz w:val="22"/>
                <w:szCs w:val="22"/>
              </w:rPr>
              <w:t>дание лыжной базы, назначение: нежилое, 1 – этажный, общая площадь 123.6 кв.м, инв.№ 71:129:000:000031570, лит. А, адрес (местоположение) объекта: Тюменская область, Ханты-Мансийский автономный округ</w:t>
            </w:r>
            <w:r>
              <w:rPr>
                <w:sz w:val="22"/>
                <w:szCs w:val="22"/>
              </w:rPr>
              <w:t xml:space="preserve"> – </w:t>
            </w:r>
            <w:r w:rsidRPr="002805BE">
              <w:rPr>
                <w:sz w:val="22"/>
                <w:szCs w:val="22"/>
              </w:rPr>
              <w:t>Югра, Ханты-Мансийский район, сельское поселение Луговской, п. Луговской, ул. Гагарина, д.4б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2B5C98" w:rsidRPr="00965AB4" w:rsidRDefault="003F7F97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Д</w:t>
            </w:r>
            <w:r w:rsidR="00E85253" w:rsidRPr="00965AB4">
              <w:rPr>
                <w:rFonts w:ascii="Times New Roman" w:hAnsi="Times New Roman" w:cs="Times New Roman"/>
              </w:rPr>
              <w:t>епартамент с</w:t>
            </w:r>
            <w:r w:rsidR="002B5C98" w:rsidRPr="00965AB4">
              <w:rPr>
                <w:rFonts w:ascii="Times New Roman" w:hAnsi="Times New Roman" w:cs="Times New Roman"/>
              </w:rPr>
              <w:t>троительства, архитектуры и ЖКХ</w:t>
            </w:r>
          </w:p>
          <w:p w:rsidR="00E85253" w:rsidRPr="00965AB4" w:rsidRDefault="00E766D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 xml:space="preserve">(МКУ </w:t>
            </w:r>
            <w:r w:rsidR="00C3231A" w:rsidRPr="00965AB4">
              <w:rPr>
                <w:rFonts w:ascii="Times New Roman" w:hAnsi="Times New Roman" w:cs="Times New Roman"/>
              </w:rPr>
              <w:t xml:space="preserve">ХМР </w:t>
            </w:r>
            <w:r w:rsidRPr="00965AB4">
              <w:rPr>
                <w:rFonts w:ascii="Times New Roman" w:hAnsi="Times New Roman" w:cs="Times New Roman"/>
              </w:rPr>
              <w:t>«</w:t>
            </w:r>
            <w:r w:rsidR="002B5C98" w:rsidRPr="00965AB4">
              <w:rPr>
                <w:rFonts w:ascii="Times New Roman" w:hAnsi="Times New Roman" w:cs="Times New Roman"/>
              </w:rPr>
              <w:t>УКСиР</w:t>
            </w:r>
            <w:r w:rsidRPr="00965A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shd w:val="clear" w:color="auto" w:fill="FFFFFF"/>
          </w:tcPr>
          <w:p w:rsidR="00E85253" w:rsidRPr="00965AB4" w:rsidRDefault="00E85253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85253" w:rsidRPr="006916E1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147" w:type="dxa"/>
            <w:shd w:val="clear" w:color="auto" w:fill="FFFFFF"/>
          </w:tcPr>
          <w:p w:rsidR="00E85253" w:rsidRPr="006916E1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4 298,4</w:t>
            </w:r>
          </w:p>
        </w:tc>
        <w:tc>
          <w:tcPr>
            <w:tcW w:w="1277" w:type="dxa"/>
            <w:shd w:val="clear" w:color="auto" w:fill="FFFFFF"/>
          </w:tcPr>
          <w:p w:rsidR="00E85253" w:rsidRPr="0091405B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E85253" w:rsidRPr="0091405B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5253" w:rsidRPr="0091405B" w:rsidTr="000A214F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E85253" w:rsidRPr="0091405B" w:rsidRDefault="00E85253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E85253" w:rsidRPr="0091405B" w:rsidRDefault="00E85253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E85253" w:rsidRPr="00965AB4" w:rsidRDefault="00E85253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E85253" w:rsidRPr="00965AB4" w:rsidRDefault="00E85253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85253" w:rsidRPr="006916E1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147" w:type="dxa"/>
            <w:shd w:val="clear" w:color="auto" w:fill="FFFFFF"/>
          </w:tcPr>
          <w:p w:rsidR="00E85253" w:rsidRPr="006916E1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277" w:type="dxa"/>
            <w:shd w:val="clear" w:color="auto" w:fill="FFFFFF"/>
          </w:tcPr>
          <w:p w:rsidR="00E85253" w:rsidRPr="0091405B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E85253" w:rsidRPr="0091405B" w:rsidRDefault="00E852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5BE" w:rsidRPr="0091405B" w:rsidTr="004108E9">
        <w:tc>
          <w:tcPr>
            <w:tcW w:w="1281" w:type="dxa"/>
            <w:vMerge w:val="restart"/>
            <w:shd w:val="clear" w:color="auto" w:fill="FFFFFF"/>
          </w:tcPr>
          <w:p w:rsidR="002805BE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5BE">
              <w:rPr>
                <w:rFonts w:ascii="Times New Roman" w:hAnsi="Times New Roman" w:cs="Times New Roman"/>
              </w:rPr>
              <w:t>.</w:t>
            </w:r>
            <w:r w:rsidR="00E852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софинансирование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2805BE" w:rsidRPr="00965AB4" w:rsidRDefault="00373F25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  <w:r w:rsidR="00965AB4" w:rsidRPr="00965A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766DE" w:rsidRPr="00965AB4">
              <w:rPr>
                <w:rFonts w:ascii="Times New Roman" w:hAnsi="Times New Roman" w:cs="Times New Roman"/>
              </w:rPr>
              <w:t>МАУ «СШ ХМР»</w:t>
            </w:r>
            <w:r w:rsidRPr="00965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2805BE" w:rsidRPr="00965AB4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1 055,4</w:t>
            </w:r>
          </w:p>
        </w:tc>
        <w:tc>
          <w:tcPr>
            <w:tcW w:w="1147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65AB4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65AB4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1 002,5</w:t>
            </w:r>
          </w:p>
        </w:tc>
        <w:tc>
          <w:tcPr>
            <w:tcW w:w="1147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545A53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65AB4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65AB4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4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65AB4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65AB4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91405B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2805BE" w:rsidRPr="0091405B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5BE" w:rsidRPr="0091405B" w:rsidTr="004108E9">
        <w:tc>
          <w:tcPr>
            <w:tcW w:w="128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805BE" w:rsidRPr="0091405B" w:rsidRDefault="002805BE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2805BE" w:rsidRPr="00D259C9" w:rsidRDefault="002805BE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sz w:val="22"/>
                <w:szCs w:val="22"/>
              </w:rPr>
              <w:t>средства бюджета района на софинансирование расходов за счет средств феде</w:t>
            </w:r>
            <w:r w:rsidR="00B43C6B">
              <w:rPr>
                <w:sz w:val="22"/>
                <w:szCs w:val="22"/>
              </w:rPr>
              <w:t>рального и регионального бюджетов</w:t>
            </w:r>
          </w:p>
        </w:tc>
        <w:tc>
          <w:tcPr>
            <w:tcW w:w="1018" w:type="dxa"/>
            <w:shd w:val="clear" w:color="auto" w:fill="FFFFFF"/>
          </w:tcPr>
          <w:p w:rsidR="002805BE" w:rsidRPr="00D259C9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47" w:type="dxa"/>
            <w:shd w:val="clear" w:color="auto" w:fill="FFFFFF"/>
          </w:tcPr>
          <w:p w:rsidR="002805BE" w:rsidRPr="00D259C9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7" w:type="dxa"/>
            <w:shd w:val="clear" w:color="auto" w:fill="FFFFFF"/>
          </w:tcPr>
          <w:p w:rsidR="002805BE" w:rsidRPr="00D259C9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7" w:type="dxa"/>
            <w:shd w:val="clear" w:color="auto" w:fill="FFFFFF"/>
          </w:tcPr>
          <w:p w:rsidR="002805BE" w:rsidRPr="00D259C9" w:rsidRDefault="00A263A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8,7</w:t>
            </w:r>
          </w:p>
        </w:tc>
      </w:tr>
      <w:tr w:rsidR="000A214F" w:rsidRPr="0091405B" w:rsidTr="000A214F">
        <w:trPr>
          <w:trHeight w:val="516"/>
        </w:trPr>
        <w:tc>
          <w:tcPr>
            <w:tcW w:w="1281" w:type="dxa"/>
            <w:vMerge w:val="restart"/>
            <w:shd w:val="clear" w:color="auto" w:fill="FFFFFF"/>
          </w:tcPr>
          <w:p w:rsidR="000A214F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317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0A214F" w:rsidRDefault="000A214F" w:rsidP="00965AB4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0A214F" w:rsidRPr="0091405B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потребности населения Ханты-Мансийского района в оказании услуг </w:t>
            </w:r>
            <w:r w:rsidRPr="007F7734">
              <w:rPr>
                <w:sz w:val="22"/>
                <w:szCs w:val="22"/>
              </w:rPr>
              <w:t>(показат</w:t>
            </w:r>
            <w:r w:rsidR="00252FAD">
              <w:rPr>
                <w:sz w:val="22"/>
                <w:szCs w:val="22"/>
              </w:rPr>
              <w:t>ели 1, 4, 5, 7</w:t>
            </w:r>
            <w:r w:rsidRPr="007F773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0A214F" w:rsidRPr="00D259C9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323 272,5</w:t>
            </w:r>
          </w:p>
        </w:tc>
        <w:tc>
          <w:tcPr>
            <w:tcW w:w="114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</w:tr>
      <w:tr w:rsidR="000A214F" w:rsidRPr="0091405B" w:rsidTr="000A214F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0A214F" w:rsidRPr="00D259C9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323 272,5</w:t>
            </w:r>
          </w:p>
        </w:tc>
        <w:tc>
          <w:tcPr>
            <w:tcW w:w="114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</w:tr>
      <w:bookmarkEnd w:id="2"/>
      <w:tr w:rsidR="000A214F" w:rsidRPr="0091405B" w:rsidTr="000A214F">
        <w:trPr>
          <w:trHeight w:val="516"/>
        </w:trPr>
        <w:tc>
          <w:tcPr>
            <w:tcW w:w="1281" w:type="dxa"/>
            <w:vMerge w:val="restart"/>
            <w:shd w:val="clear" w:color="auto" w:fill="FFFFFF"/>
          </w:tcPr>
          <w:p w:rsidR="000A214F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0A214F" w:rsidRPr="0091405B" w:rsidRDefault="000A214F" w:rsidP="00A9029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</w:t>
            </w:r>
            <w:r>
              <w:rPr>
                <w:sz w:val="22"/>
                <w:szCs w:val="22"/>
              </w:rPr>
              <w:lastRenderedPageBreak/>
              <w:t xml:space="preserve">потребности населения </w:t>
            </w:r>
            <w:r w:rsidRPr="003D573E">
              <w:rPr>
                <w:sz w:val="22"/>
                <w:szCs w:val="22"/>
              </w:rPr>
              <w:t>района в оказании услуг в сфере физической культуры и спорта</w:t>
            </w:r>
            <w:r w:rsidR="00ED4C12">
              <w:rPr>
                <w:sz w:val="22"/>
                <w:szCs w:val="22"/>
              </w:rPr>
              <w:t xml:space="preserve"> (содержание </w:t>
            </w:r>
            <w:r w:rsidR="00A90291">
              <w:rPr>
                <w:sz w:val="22"/>
                <w:szCs w:val="22"/>
              </w:rPr>
              <w:t>МАУ «СШ ХМР»)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Ханты-Мансийского района</w:t>
            </w:r>
          </w:p>
          <w:p w:rsidR="000A214F" w:rsidRPr="00D259C9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3543" w:type="dxa"/>
            <w:shd w:val="clear" w:color="auto" w:fill="FFFFFF"/>
          </w:tcPr>
          <w:p w:rsidR="000A214F" w:rsidRPr="00D259C9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263 385,6</w:t>
            </w:r>
          </w:p>
        </w:tc>
        <w:tc>
          <w:tcPr>
            <w:tcW w:w="114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</w:tr>
      <w:tr w:rsidR="000A214F" w:rsidRPr="0091405B" w:rsidTr="000A214F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0A214F" w:rsidRPr="00D259C9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263 385,6</w:t>
            </w:r>
          </w:p>
        </w:tc>
        <w:tc>
          <w:tcPr>
            <w:tcW w:w="114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</w:tr>
      <w:tr w:rsidR="000A214F" w:rsidRPr="0091405B" w:rsidTr="000A214F">
        <w:trPr>
          <w:trHeight w:val="516"/>
        </w:trPr>
        <w:tc>
          <w:tcPr>
            <w:tcW w:w="1281" w:type="dxa"/>
            <w:vMerge w:val="restart"/>
            <w:shd w:val="clear" w:color="auto" w:fill="FFFFFF"/>
          </w:tcPr>
          <w:p w:rsidR="000A214F" w:rsidRPr="0091405B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A214F" w:rsidRPr="00E8525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0A214F" w:rsidRPr="0091405B" w:rsidRDefault="000A214F" w:rsidP="00965AB4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мероприятий</w:t>
            </w:r>
            <w:r w:rsidR="00255F98">
              <w:rPr>
                <w:sz w:val="22"/>
                <w:szCs w:val="22"/>
              </w:rPr>
              <w:t xml:space="preserve"> МАУ «СШ ХМР»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65AB4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</w:p>
          <w:p w:rsidR="000A214F" w:rsidRPr="00D259C9" w:rsidRDefault="00E766DE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3543" w:type="dxa"/>
            <w:shd w:val="clear" w:color="auto" w:fill="FFFFFF"/>
          </w:tcPr>
          <w:p w:rsidR="000A214F" w:rsidRPr="0091405B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29 825,7</w:t>
            </w:r>
          </w:p>
        </w:tc>
        <w:tc>
          <w:tcPr>
            <w:tcW w:w="1147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1277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1277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</w:tr>
      <w:tr w:rsidR="000A214F" w:rsidRPr="0091405B" w:rsidTr="000A214F">
        <w:trPr>
          <w:trHeight w:val="1042"/>
        </w:trPr>
        <w:tc>
          <w:tcPr>
            <w:tcW w:w="1281" w:type="dxa"/>
            <w:vMerge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0A214F" w:rsidRPr="0091405B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29 825,7</w:t>
            </w:r>
          </w:p>
        </w:tc>
        <w:tc>
          <w:tcPr>
            <w:tcW w:w="1147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1277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1277" w:type="dxa"/>
            <w:shd w:val="clear" w:color="auto" w:fill="FFFFFF"/>
          </w:tcPr>
          <w:p w:rsidR="000A214F" w:rsidRPr="0091405B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</w:tr>
      <w:tr w:rsidR="000A214F" w:rsidRPr="0091405B" w:rsidTr="004108E9">
        <w:tc>
          <w:tcPr>
            <w:tcW w:w="1281" w:type="dxa"/>
            <w:vMerge w:val="restart"/>
            <w:shd w:val="clear" w:color="auto" w:fill="FFFFFF"/>
          </w:tcPr>
          <w:p w:rsidR="000A214F" w:rsidRPr="006E1EDC" w:rsidRDefault="0039489B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 w:rsidRPr="006E1ED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0A214F" w:rsidRPr="00965AB4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туристских у</w:t>
            </w:r>
            <w:r w:rsidR="00ED4C12" w:rsidRPr="00965AB4">
              <w:rPr>
                <w:rFonts w:ascii="Times New Roman" w:hAnsi="Times New Roman" w:cs="Times New Roman"/>
              </w:rPr>
              <w:t xml:space="preserve">слуг (содержание учреждения </w:t>
            </w:r>
            <w:r w:rsidR="00E766DE" w:rsidRPr="00965AB4">
              <w:rPr>
                <w:rFonts w:ascii="Times New Roman" w:hAnsi="Times New Roman" w:cs="Times New Roman"/>
                <w:sz w:val="24"/>
                <w:szCs w:val="24"/>
              </w:rPr>
              <w:t>МБУ ХМР «ДЦ «Имитуй»)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65AB4" w:rsidRDefault="00373F25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</w:t>
            </w:r>
            <w:r w:rsidR="00ED4C12"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района</w:t>
            </w:r>
          </w:p>
          <w:p w:rsidR="000A214F" w:rsidRPr="00E766DE" w:rsidRDefault="00373F25" w:rsidP="00965AB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(</w:t>
            </w:r>
            <w:r w:rsidR="00E766DE" w:rsidRPr="00965AB4">
              <w:rPr>
                <w:rFonts w:ascii="Times New Roman" w:hAnsi="Times New Roman" w:cs="Times New Roman"/>
                <w:szCs w:val="22"/>
              </w:rPr>
              <w:t>МБУ ХМР «ДЦ «Имитуй»)</w:t>
            </w:r>
          </w:p>
        </w:tc>
        <w:tc>
          <w:tcPr>
            <w:tcW w:w="3543" w:type="dxa"/>
            <w:shd w:val="clear" w:color="auto" w:fill="FFFFFF"/>
          </w:tcPr>
          <w:p w:rsidR="000A214F" w:rsidRPr="006E1EDC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sz w:val="22"/>
                <w:szCs w:val="22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0A214F" w:rsidRPr="006E1EDC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1147" w:type="dxa"/>
            <w:shd w:val="clear" w:color="auto" w:fill="FFFFFF"/>
          </w:tcPr>
          <w:p w:rsidR="000A214F" w:rsidRPr="006E1EDC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  <w:shd w:val="clear" w:color="auto" w:fill="FFFFFF"/>
          </w:tcPr>
          <w:p w:rsidR="000A214F" w:rsidRPr="006E1EDC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  <w:shd w:val="clear" w:color="auto" w:fill="FFFFFF"/>
          </w:tcPr>
          <w:p w:rsidR="000A214F" w:rsidRPr="006E1EDC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</w:tr>
      <w:tr w:rsidR="000A214F" w:rsidRPr="0091405B" w:rsidTr="004108E9">
        <w:tc>
          <w:tcPr>
            <w:tcW w:w="1281" w:type="dxa"/>
            <w:vMerge/>
            <w:shd w:val="clear" w:color="auto" w:fill="FFFFFF"/>
          </w:tcPr>
          <w:p w:rsidR="000A214F" w:rsidRPr="006E1EDC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0A214F" w:rsidRPr="00965AB4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A214F" w:rsidRPr="006E1EDC" w:rsidRDefault="000A214F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0A214F" w:rsidRPr="006E1EDC" w:rsidRDefault="000A21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114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  <w:shd w:val="clear" w:color="auto" w:fill="FFFFFF"/>
          </w:tcPr>
          <w:p w:rsidR="000A214F" w:rsidRPr="00D259C9" w:rsidRDefault="000A214F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</w:tr>
      <w:tr w:rsidR="00A90FF0" w:rsidRPr="00E23AB2" w:rsidTr="004108E9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965AB4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65AB4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E23AB2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E23AB2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E23AB2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D23A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E23AB2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E23AB2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E23AB2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E23AB2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4108E9">
        <w:tc>
          <w:tcPr>
            <w:tcW w:w="6251" w:type="dxa"/>
            <w:gridSpan w:val="3"/>
            <w:shd w:val="clear" w:color="auto" w:fill="FFFFFF"/>
          </w:tcPr>
          <w:p w:rsidR="00A90FF0" w:rsidRPr="00324CAA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324CAA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3543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4108E9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8D23A7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8D23A7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3543" w:type="dxa"/>
            <w:shd w:val="clear" w:color="auto" w:fill="FFFFFF"/>
          </w:tcPr>
          <w:p w:rsidR="00A90FF0" w:rsidRPr="006E1EDC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8D23A7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6E1EDC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8D23A7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6E1EDC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23A7">
              <w:rPr>
                <w:rStyle w:val="7Exact"/>
                <w:rFonts w:eastAsiaTheme="minorHAnsi"/>
              </w:rPr>
              <w:t>Процессная часть</w:t>
            </w: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8D23A7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D23A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E23AB2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91405B" w:rsidTr="00CD66FA">
        <w:trPr>
          <w:trHeight w:val="884"/>
        </w:trPr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E23AB2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4108E9">
        <w:tc>
          <w:tcPr>
            <w:tcW w:w="6251" w:type="dxa"/>
            <w:gridSpan w:val="3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24CAA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43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4108E9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543" w:type="dxa"/>
            <w:shd w:val="clear" w:color="auto" w:fill="FFFFFF"/>
          </w:tcPr>
          <w:p w:rsidR="00A90FF0" w:rsidRPr="006E1EDC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6E1EDC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6E1EDC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Style w:val="7Exact"/>
                <w:rFonts w:eastAsiaTheme="minorHAnsi"/>
              </w:rPr>
              <w:t>Прочие расходы</w:t>
            </w: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91405B" w:rsidTr="004108E9">
        <w:tc>
          <w:tcPr>
            <w:tcW w:w="6251" w:type="dxa"/>
            <w:gridSpan w:val="3"/>
            <w:vMerge/>
            <w:shd w:val="clear" w:color="auto" w:fill="FFFFFF"/>
          </w:tcPr>
          <w:p w:rsidR="00A90FF0" w:rsidRPr="0091405B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4108E9">
        <w:tc>
          <w:tcPr>
            <w:tcW w:w="6251" w:type="dxa"/>
            <w:gridSpan w:val="3"/>
            <w:shd w:val="clear" w:color="auto" w:fill="FFFFFF"/>
          </w:tcPr>
          <w:p w:rsidR="00A90FF0" w:rsidRPr="00324CAA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324CAA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6E1EDC">
        <w:trPr>
          <w:trHeight w:val="692"/>
        </w:trPr>
        <w:tc>
          <w:tcPr>
            <w:tcW w:w="6251" w:type="dxa"/>
            <w:gridSpan w:val="3"/>
            <w:vMerge w:val="restart"/>
            <w:shd w:val="clear" w:color="auto" w:fill="FFFFFF"/>
          </w:tcPr>
          <w:p w:rsidR="005D0544" w:rsidRDefault="00A90FF0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6E1EDC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:rsidR="00A90FF0" w:rsidRDefault="00A90FF0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E1EDC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</w:t>
            </w:r>
            <w:r w:rsidR="005D0544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Pr="006E1EDC">
              <w:rPr>
                <w:rFonts w:ascii="Times New Roman" w:hAnsi="Times New Roman" w:cs="Times New Roman"/>
                <w:szCs w:val="22"/>
              </w:rPr>
              <w:t>)</w:t>
            </w:r>
            <w:r w:rsidR="005D0544">
              <w:rPr>
                <w:rFonts w:ascii="Times New Roman" w:hAnsi="Times New Roman" w:cs="Times New Roman"/>
                <w:szCs w:val="22"/>
              </w:rPr>
              <w:t>.</w:t>
            </w:r>
          </w:p>
          <w:p w:rsidR="005D0544" w:rsidRPr="00C3231A" w:rsidRDefault="005D0544" w:rsidP="008742C0">
            <w:pPr>
              <w:spacing w:after="0" w:line="240" w:lineRule="auto"/>
              <w:ind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5 213,8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1 042,8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</w:tr>
      <w:tr w:rsidR="00A90FF0" w:rsidRPr="00D259C9" w:rsidTr="000A214F">
        <w:trPr>
          <w:trHeight w:val="1042"/>
        </w:trPr>
        <w:tc>
          <w:tcPr>
            <w:tcW w:w="6251" w:type="dxa"/>
            <w:gridSpan w:val="3"/>
            <w:vMerge/>
            <w:shd w:val="clear" w:color="auto" w:fill="FFFFFF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91405B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5 213,8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1 042,8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</w:tr>
      <w:bookmarkEnd w:id="3"/>
      <w:tr w:rsidR="00A90FF0" w:rsidRPr="00D259C9" w:rsidTr="00A90FF0">
        <w:trPr>
          <w:trHeight w:val="353"/>
        </w:trPr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5D0544" w:rsidRDefault="00A90FF0" w:rsidP="00965AB4">
            <w:pPr>
              <w:pStyle w:val="ConsPlusNormal"/>
              <w:ind w:left="57" w:right="57"/>
              <w:rPr>
                <w:rStyle w:val="211pt"/>
                <w:rFonts w:eastAsia="Calibri" w:cs="Calibri"/>
                <w:szCs w:val="20"/>
              </w:rPr>
            </w:pPr>
            <w:r w:rsidRPr="00D259C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  <w:r w:rsidRPr="00A90291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C3231A" w:rsidRPr="00A90291">
              <w:rPr>
                <w:rFonts w:ascii="Times New Roman" w:hAnsi="Times New Roman" w:cs="Times New Roman"/>
              </w:rPr>
              <w:t xml:space="preserve"> (МУК ХМР «</w:t>
            </w:r>
            <w:r w:rsidRPr="00A90291">
              <w:rPr>
                <w:rFonts w:ascii="Times New Roman" w:hAnsi="Times New Roman" w:cs="Times New Roman"/>
              </w:rPr>
              <w:t>УКСиР</w:t>
            </w:r>
            <w:r w:rsidR="00C3231A" w:rsidRPr="00A90291">
              <w:rPr>
                <w:rFonts w:ascii="Times New Roman" w:hAnsi="Times New Roman" w:cs="Times New Roman"/>
              </w:rPr>
              <w:t>»</w:t>
            </w:r>
            <w:r w:rsidR="005D0544" w:rsidRPr="00A90291">
              <w:rPr>
                <w:rFonts w:ascii="Times New Roman" w:hAnsi="Times New Roman" w:cs="Times New Roman"/>
              </w:rPr>
              <w:t>)</w:t>
            </w:r>
          </w:p>
          <w:p w:rsidR="00A90FF0" w:rsidRPr="00D259C9" w:rsidRDefault="00A90FF0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4 298,4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</w:tr>
      <w:tr w:rsidR="00A90FF0" w:rsidRPr="00D259C9" w:rsidTr="00A90FF0">
        <w:trPr>
          <w:trHeight w:val="402"/>
        </w:trPr>
        <w:tc>
          <w:tcPr>
            <w:tcW w:w="6251" w:type="dxa"/>
            <w:gridSpan w:val="3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</w:tr>
      <w:tr w:rsidR="00A90FF0" w:rsidRPr="00D259C9" w:rsidTr="00A90FF0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D259C9" w:rsidRDefault="005D0544" w:rsidP="00965AB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</w:t>
            </w:r>
            <w:r w:rsidR="00A90FF0" w:rsidRPr="00D259C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анты-Мансийского района </w:t>
            </w:r>
            <w:r w:rsidR="00C3231A" w:rsidRPr="00A9029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3231A" w:rsidRPr="00A90291">
              <w:rPr>
                <w:rFonts w:ascii="Times New Roman" w:hAnsi="Times New Roman" w:cs="Times New Roman"/>
              </w:rPr>
              <w:t>МАУ «СШ ХМР»)</w:t>
            </w:r>
          </w:p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292 890,2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97 620,8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97 705,9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97 563,5</w:t>
            </w:r>
          </w:p>
        </w:tc>
      </w:tr>
      <w:tr w:rsidR="00A90FF0" w:rsidRPr="00D259C9" w:rsidTr="00A90FF0">
        <w:tc>
          <w:tcPr>
            <w:tcW w:w="6251" w:type="dxa"/>
            <w:gridSpan w:val="3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D259C9" w:rsidTr="00A90FF0">
        <w:tc>
          <w:tcPr>
            <w:tcW w:w="6251" w:type="dxa"/>
            <w:gridSpan w:val="3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291 114,9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97 037,8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97 042,1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97 035,0</w:t>
            </w:r>
          </w:p>
        </w:tc>
      </w:tr>
      <w:tr w:rsidR="00A90FF0" w:rsidRPr="00D259C9" w:rsidTr="00A90FF0">
        <w:tc>
          <w:tcPr>
            <w:tcW w:w="6251" w:type="dxa"/>
            <w:gridSpan w:val="3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D259C9" w:rsidTr="00A90FF0">
        <w:tc>
          <w:tcPr>
            <w:tcW w:w="6251" w:type="dxa"/>
            <w:gridSpan w:val="3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</w:t>
            </w:r>
            <w:r w:rsidR="00485A56" w:rsidRPr="00D259C9">
              <w:rPr>
                <w:rFonts w:ascii="Times New Roman" w:hAnsi="Times New Roman" w:cs="Times New Roman"/>
              </w:rPr>
              <w:t>1 056,3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97 007,1</w:t>
            </w:r>
          </w:p>
        </w:tc>
        <w:tc>
          <w:tcPr>
            <w:tcW w:w="1277" w:type="dxa"/>
          </w:tcPr>
          <w:p w:rsidR="00A90FF0" w:rsidRPr="00D259C9" w:rsidRDefault="00485A56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97 042,1</w:t>
            </w:r>
          </w:p>
        </w:tc>
        <w:tc>
          <w:tcPr>
            <w:tcW w:w="1277" w:type="dxa"/>
          </w:tcPr>
          <w:p w:rsidR="00A90FF0" w:rsidRPr="00D259C9" w:rsidRDefault="00485A56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97 007,1</w:t>
            </w:r>
          </w:p>
        </w:tc>
      </w:tr>
      <w:tr w:rsidR="00A90FF0" w:rsidRPr="00D259C9" w:rsidTr="00A90FF0">
        <w:tc>
          <w:tcPr>
            <w:tcW w:w="6251" w:type="dxa"/>
            <w:gridSpan w:val="3"/>
            <w:vMerge/>
            <w:shd w:val="clear" w:color="auto" w:fill="FFFFFF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D259C9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1018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114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7" w:type="dxa"/>
          </w:tcPr>
          <w:p w:rsidR="00A90FF0" w:rsidRPr="00D259C9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A90291" w:rsidTr="00A90FF0">
        <w:tc>
          <w:tcPr>
            <w:tcW w:w="6251" w:type="dxa"/>
            <w:gridSpan w:val="3"/>
            <w:vMerge w:val="restart"/>
            <w:shd w:val="clear" w:color="auto" w:fill="FFFFFF"/>
          </w:tcPr>
          <w:p w:rsidR="00A90FF0" w:rsidRPr="00A90291" w:rsidRDefault="00A90FF0" w:rsidP="00965AB4">
            <w:pPr>
              <w:spacing w:after="0" w:line="240" w:lineRule="auto"/>
              <w:ind w:left="57" w:right="57" w:firstLine="5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Соисполнитель 3: администрация Ханты-Мансийского района </w:t>
            </w:r>
            <w:r w:rsidR="00C3231A" w:rsidRPr="00A902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(</w:t>
            </w:r>
            <w:r w:rsidR="00C3231A" w:rsidRPr="00A90291">
              <w:rPr>
                <w:rFonts w:ascii="Times New Roman" w:hAnsi="Times New Roman" w:cs="Times New Roman"/>
              </w:rPr>
              <w:t>МБУ ХМР «ДЦ «Имитуй»)</w:t>
            </w:r>
          </w:p>
        </w:tc>
        <w:tc>
          <w:tcPr>
            <w:tcW w:w="3543" w:type="dxa"/>
            <w:shd w:val="clear" w:color="auto" w:fill="FFFFFF"/>
          </w:tcPr>
          <w:p w:rsidR="00A90FF0" w:rsidRPr="00A90291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всего</w:t>
            </w:r>
          </w:p>
        </w:tc>
        <w:tc>
          <w:tcPr>
            <w:tcW w:w="1018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1147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</w:tr>
      <w:tr w:rsidR="00A90FF0" w:rsidRPr="00DC41B9" w:rsidTr="00A90FF0">
        <w:tc>
          <w:tcPr>
            <w:tcW w:w="6251" w:type="dxa"/>
            <w:gridSpan w:val="3"/>
            <w:vMerge/>
            <w:shd w:val="clear" w:color="auto" w:fill="FFFFFF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A90FF0" w:rsidRPr="00A90291" w:rsidRDefault="00A90FF0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18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1147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</w:tcPr>
          <w:p w:rsidR="00A90FF0" w:rsidRPr="00A90291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1277" w:type="dxa"/>
          </w:tcPr>
          <w:p w:rsidR="00A90FF0" w:rsidRPr="006E1EDC" w:rsidRDefault="00A90FF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</w:tr>
      <w:tr w:rsidR="008742C0" w:rsidRPr="00D568B6" w:rsidTr="00A90FF0">
        <w:tc>
          <w:tcPr>
            <w:tcW w:w="6251" w:type="dxa"/>
            <w:gridSpan w:val="3"/>
            <w:vMerge w:val="restart"/>
            <w:shd w:val="clear" w:color="auto" w:fill="FFFFFF"/>
          </w:tcPr>
          <w:p w:rsidR="008742C0" w:rsidRPr="00D568B6" w:rsidRDefault="008742C0" w:rsidP="008742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Соисполнитель 4: администрация Ханты-Мансийского района (</w:t>
            </w:r>
            <w:r w:rsidRPr="00D568B6">
              <w:rPr>
                <w:rFonts w:ascii="Times New Roman" w:hAnsi="Times New Roman" w:cs="Times New Roman"/>
              </w:rPr>
              <w:t>комитет экономической политики)</w:t>
            </w:r>
          </w:p>
        </w:tc>
        <w:tc>
          <w:tcPr>
            <w:tcW w:w="3543" w:type="dxa"/>
            <w:shd w:val="clear" w:color="auto" w:fill="FFFFFF"/>
          </w:tcPr>
          <w:p w:rsidR="008742C0" w:rsidRPr="00D568B6" w:rsidRDefault="008742C0" w:rsidP="0007294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568B6">
              <w:rPr>
                <w:sz w:val="22"/>
                <w:szCs w:val="22"/>
              </w:rPr>
              <w:t>всего</w:t>
            </w:r>
          </w:p>
        </w:tc>
        <w:tc>
          <w:tcPr>
            <w:tcW w:w="1018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</w:tr>
      <w:tr w:rsidR="008742C0" w:rsidRPr="00DC41B9" w:rsidTr="00A90FF0">
        <w:tc>
          <w:tcPr>
            <w:tcW w:w="6251" w:type="dxa"/>
            <w:gridSpan w:val="3"/>
            <w:vMerge/>
            <w:shd w:val="clear" w:color="auto" w:fill="FFFFFF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8742C0" w:rsidRPr="00D568B6" w:rsidRDefault="008742C0" w:rsidP="0007294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568B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18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8742C0" w:rsidRPr="00D568B6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8742C0" w:rsidRPr="00A90291" w:rsidRDefault="008742C0" w:rsidP="00965A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91405B" w:rsidRDefault="00D94064" w:rsidP="00965AB4">
      <w:pPr>
        <w:pStyle w:val="22"/>
        <w:shd w:val="clear" w:color="auto" w:fill="auto"/>
        <w:spacing w:before="0" w:after="0" w:line="322" w:lineRule="exact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965AB4">
      <w:pPr>
        <w:pStyle w:val="22"/>
        <w:shd w:val="clear" w:color="auto" w:fill="auto"/>
        <w:spacing w:before="0" w:after="0" w:line="322" w:lineRule="exact"/>
        <w:ind w:left="57" w:right="57" w:firstLine="780"/>
        <w:jc w:val="both"/>
        <w:rPr>
          <w:color w:val="000000" w:themeColor="text1"/>
        </w:rPr>
        <w:sectPr w:rsidR="00D94064" w:rsidRPr="0091405B" w:rsidSect="00023E1E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</w:p>
    <w:p w:rsidR="00D94064" w:rsidRPr="0091405B" w:rsidRDefault="00D94064" w:rsidP="00965AB4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91405B">
        <w:lastRenderedPageBreak/>
        <w:t>Приложение 2</w:t>
      </w:r>
    </w:p>
    <w:p w:rsidR="00693FC3" w:rsidRDefault="00693FC3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p w:rsidR="00D94064" w:rsidRDefault="00D94064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7F1888" w:rsidRDefault="007F1888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Style w:val="af1"/>
        <w:tblW w:w="15017" w:type="dxa"/>
        <w:tblInd w:w="80" w:type="dxa"/>
        <w:tblLook w:val="04A0"/>
      </w:tblPr>
      <w:tblGrid>
        <w:gridCol w:w="1595"/>
        <w:gridCol w:w="3593"/>
        <w:gridCol w:w="6232"/>
        <w:gridCol w:w="3597"/>
      </w:tblGrid>
      <w:tr w:rsidR="007F1888" w:rsidRPr="0027464F" w:rsidTr="007F1888">
        <w:tc>
          <w:tcPr>
            <w:tcW w:w="1481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3620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6296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3620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27464F" w:rsidTr="007F1888">
        <w:tc>
          <w:tcPr>
            <w:tcW w:w="1481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</w:t>
            </w:r>
          </w:p>
        </w:tc>
        <w:tc>
          <w:tcPr>
            <w:tcW w:w="6296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</w:p>
        </w:tc>
        <w:tc>
          <w:tcPr>
            <w:tcW w:w="3620" w:type="dxa"/>
          </w:tcPr>
          <w:p w:rsidR="007F1888" w:rsidRPr="00A90291" w:rsidRDefault="007F1888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4</w:t>
            </w:r>
          </w:p>
        </w:tc>
      </w:tr>
      <w:tr w:rsidR="007F1888" w:rsidRPr="0027464F" w:rsidTr="00965AB4">
        <w:tc>
          <w:tcPr>
            <w:tcW w:w="15017" w:type="dxa"/>
            <w:gridSpan w:val="4"/>
          </w:tcPr>
          <w:p w:rsidR="007F1888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27464F" w:rsidTr="00965AB4">
        <w:tc>
          <w:tcPr>
            <w:tcW w:w="15017" w:type="dxa"/>
            <w:gridSpan w:val="4"/>
          </w:tcPr>
          <w:p w:rsidR="0027464F" w:rsidRPr="00A90291" w:rsidRDefault="0027464F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1.Создание условий для привлечения граждан к систематическим занятиям физической культурой и спортом.</w:t>
            </w:r>
          </w:p>
          <w:p w:rsidR="0027464F" w:rsidRPr="00A90291" w:rsidRDefault="0027464F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:rsidR="0027464F" w:rsidRPr="00A90291" w:rsidRDefault="0027464F" w:rsidP="00965A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:rsidR="0027464F" w:rsidRPr="00A90291" w:rsidRDefault="0027464F" w:rsidP="00965AB4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A9029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</w:tc>
      </w:tr>
      <w:tr w:rsidR="0027464F" w:rsidRPr="0027464F" w:rsidTr="007F1888">
        <w:tc>
          <w:tcPr>
            <w:tcW w:w="1481" w:type="dxa"/>
          </w:tcPr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1.</w:t>
            </w:r>
          </w:p>
        </w:tc>
        <w:tc>
          <w:tcPr>
            <w:tcW w:w="3620" w:type="dxa"/>
          </w:tcPr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6296" w:type="dxa"/>
          </w:tcPr>
          <w:p w:rsidR="0027464F" w:rsidRPr="00A90291" w:rsidRDefault="0027464F" w:rsidP="00965AB4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</w:t>
            </w:r>
            <w:r w:rsidRPr="00A90291">
              <w:rPr>
                <w:sz w:val="22"/>
                <w:szCs w:val="22"/>
              </w:rPr>
              <w:t>)</w:t>
            </w:r>
          </w:p>
        </w:tc>
        <w:tc>
          <w:tcPr>
            <w:tcW w:w="3620" w:type="dxa"/>
          </w:tcPr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Tr="00C12C9D">
        <w:trPr>
          <w:trHeight w:val="6387"/>
        </w:trPr>
        <w:tc>
          <w:tcPr>
            <w:tcW w:w="1481" w:type="dxa"/>
          </w:tcPr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620" w:type="dxa"/>
          </w:tcPr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:rsidR="0027464F" w:rsidRPr="00A90291" w:rsidRDefault="0027464F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27464F" w:rsidRPr="00A90291" w:rsidRDefault="0027464F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 xml:space="preserve">1.Субсидия, передаваемая СОНКО на организацию и проведение районных спортивных и туристических массовых 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884CB3" w:rsidRPr="00A90291" w:rsidRDefault="00884CB3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:rsidR="00884CB3" w:rsidRPr="00A90291" w:rsidRDefault="00884CB3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:rsidR="00884CB3" w:rsidRPr="00A90291" w:rsidRDefault="00A90291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:rsidR="0027464F" w:rsidRPr="00A90291" w:rsidRDefault="00A90291" w:rsidP="00A90291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3620" w:type="dxa"/>
          </w:tcPr>
          <w:p w:rsidR="0027464F" w:rsidRPr="00A90291" w:rsidRDefault="0027464F" w:rsidP="00965AB4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Ханты-Мансийского района от 24 июня 2021 года № 155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</w:t>
            </w:r>
          </w:p>
        </w:tc>
      </w:tr>
      <w:tr w:rsidR="00884CB3" w:rsidTr="00C12C9D">
        <w:trPr>
          <w:trHeight w:val="5678"/>
        </w:trPr>
        <w:tc>
          <w:tcPr>
            <w:tcW w:w="1481" w:type="dxa"/>
            <w:shd w:val="clear" w:color="auto" w:fill="auto"/>
          </w:tcPr>
          <w:p w:rsidR="00884CB3" w:rsidRPr="00A90291" w:rsidRDefault="00AA2519" w:rsidP="00965AB4">
            <w:pPr>
              <w:pStyle w:val="22"/>
              <w:shd w:val="clear" w:color="auto" w:fill="auto"/>
              <w:spacing w:before="0" w:after="0" w:line="280" w:lineRule="exact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lastRenderedPageBreak/>
              <w:t>3</w:t>
            </w:r>
            <w:r w:rsidR="00884CB3" w:rsidRPr="00A90291">
              <w:rPr>
                <w:sz w:val="22"/>
                <w:szCs w:val="22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884CB3" w:rsidRPr="00A90291" w:rsidRDefault="00884CB3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6296" w:type="dxa"/>
            <w:shd w:val="clear" w:color="auto" w:fill="auto"/>
          </w:tcPr>
          <w:p w:rsidR="00884CB3" w:rsidRPr="00A90291" w:rsidRDefault="00884CB3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:rsidR="00AA2519" w:rsidRPr="00A90291" w:rsidRDefault="00884CB3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 Субсидия на софинансирование мероприятий на расходы муниципальных образований по развитию сети спортивн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884CB3" w:rsidRPr="00A90291" w:rsidRDefault="00884CB3" w:rsidP="00A90291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3.Капитальный ремонт объектов спорта Ханты-Мансийского района</w:t>
            </w:r>
          </w:p>
          <w:p w:rsidR="00884CB3" w:rsidRPr="00A90291" w:rsidRDefault="00884CB3" w:rsidP="00965AB4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0" w:type="dxa"/>
          </w:tcPr>
          <w:p w:rsidR="00884CB3" w:rsidRPr="00884CB3" w:rsidRDefault="00884CB3" w:rsidP="00965AB4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84CB3">
              <w:rPr>
                <w:rFonts w:ascii="Times New Roman" w:hAnsi="Times New Roman"/>
                <w:sz w:val="22"/>
                <w:szCs w:val="22"/>
              </w:rPr>
              <w:t xml:space="preserve">Порядок предоставления субсидии из бюджета Ханты-Мансийского автономного </w:t>
            </w:r>
            <w:r w:rsidR="00965AB4">
              <w:rPr>
                <w:rFonts w:ascii="Times New Roman" w:hAnsi="Times New Roman"/>
                <w:sz w:val="22"/>
                <w:szCs w:val="22"/>
              </w:rPr>
              <w:br/>
            </w:r>
            <w:r w:rsidRPr="00884CB3">
              <w:rPr>
                <w:rFonts w:ascii="Times New Roman" w:hAnsi="Times New Roman"/>
                <w:sz w:val="22"/>
                <w:szCs w:val="22"/>
              </w:rPr>
              <w:t>округа – Югры на софинансирование расходов муниципальных образований по</w:t>
            </w:r>
            <w:r w:rsidRPr="00884CB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</w:p>
        </w:tc>
      </w:tr>
      <w:tr w:rsidR="00AA2519" w:rsidTr="00693FC3">
        <w:trPr>
          <w:trHeight w:val="1568"/>
        </w:trPr>
        <w:tc>
          <w:tcPr>
            <w:tcW w:w="1481" w:type="dxa"/>
          </w:tcPr>
          <w:p w:rsidR="00AA2519" w:rsidRPr="00AA2519" w:rsidRDefault="00AA251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AA2519">
              <w:rPr>
                <w:rStyle w:val="211pt"/>
                <w:rFonts w:eastAsia="Calibri"/>
              </w:rPr>
              <w:t>3</w:t>
            </w:r>
          </w:p>
        </w:tc>
        <w:tc>
          <w:tcPr>
            <w:tcW w:w="3620" w:type="dxa"/>
          </w:tcPr>
          <w:p w:rsidR="00AA2519" w:rsidRPr="00E51BA4" w:rsidRDefault="00AA2519" w:rsidP="00965A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6296" w:type="dxa"/>
          </w:tcPr>
          <w:p w:rsidR="00AA2519" w:rsidRPr="00E51BA4" w:rsidRDefault="00A90291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деятельности спортивной школы района 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:rsidR="00AA2519" w:rsidRPr="00E51BA4" w:rsidRDefault="00E51BA4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инск, п. Луговской, п. Кедровый;</w:t>
            </w:r>
          </w:p>
          <w:p w:rsidR="00AA2519" w:rsidRPr="00E51BA4" w:rsidRDefault="00E51BA4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:rsidR="00AA2519" w:rsidRPr="00E51BA4" w:rsidRDefault="00E51BA4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:rsidR="00AA2519" w:rsidRPr="00E51BA4" w:rsidRDefault="00E51BA4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A2519" w:rsidRPr="00E51BA4" w:rsidRDefault="00AA2519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и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проведение тренировочных сборов и обеспечение участия в физкультурных и спортивных мероприятиях в регионального и другого уровня для занимающихся 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A2519" w:rsidRPr="00E51BA4" w:rsidRDefault="00AA2519" w:rsidP="0043680F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3.Содержание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3620" w:type="dxa"/>
          </w:tcPr>
          <w:p w:rsidR="00AA2519" w:rsidRPr="00884CB3" w:rsidRDefault="00AA2519" w:rsidP="00965AB4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7F1888" w:rsidRPr="0091405B" w:rsidRDefault="007F1888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p w:rsidR="009D1D37" w:rsidRPr="0091405B" w:rsidRDefault="009D1D37" w:rsidP="00965AB4">
      <w:pPr>
        <w:pStyle w:val="22"/>
        <w:shd w:val="clear" w:color="auto" w:fill="auto"/>
        <w:spacing w:before="0" w:after="0" w:line="280" w:lineRule="exact"/>
        <w:ind w:left="57" w:right="57"/>
      </w:pPr>
      <w:bookmarkStart w:id="4" w:name="_GoBack"/>
      <w:bookmarkEnd w:id="4"/>
    </w:p>
    <w:p w:rsidR="00D94064" w:rsidRPr="00A02194" w:rsidRDefault="009D1D37" w:rsidP="00965AB4">
      <w:pPr>
        <w:spacing w:after="0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1405B">
        <w:br w:type="page"/>
      </w:r>
      <w:r w:rsidR="00D94064" w:rsidRPr="00A0219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568B6" w:rsidRDefault="00D568B6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p w:rsidR="00D94064" w:rsidRPr="0091405B" w:rsidRDefault="00D94064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965AB4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965AB4" w:rsidTr="00023E1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:rsidTr="00023E1E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:rsidTr="00023E1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965AB4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:rsidTr="007F1888">
        <w:trPr>
          <w:trHeight w:hRule="exact" w:val="8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</w:tr>
      <w:tr w:rsidR="007F1888" w:rsidRPr="00965AB4" w:rsidTr="00965AB4">
        <w:trPr>
          <w:trHeight w:hRule="exact" w:val="17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:rsidTr="00965AB4">
        <w:trPr>
          <w:trHeight w:hRule="exact" w:val="15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:rsidTr="00965AB4">
        <w:trPr>
          <w:trHeight w:hRule="exact" w:val="14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:rsidTr="00965AB4">
        <w:trPr>
          <w:trHeight w:hRule="exact" w:val="18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:rsidTr="00965AB4">
        <w:trPr>
          <w:trHeight w:hRule="exact" w:val="14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7F1888" w:rsidRPr="00965AB4" w:rsidTr="00965AB4">
        <w:trPr>
          <w:trHeight w:hRule="exact" w:val="8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:rsidTr="00965AB4">
        <w:trPr>
          <w:trHeight w:hRule="exact" w:val="212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:rsidTr="000A214F">
        <w:trPr>
          <w:trHeight w:hRule="exact" w:val="421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965AB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:rsidR="00D94064" w:rsidRDefault="00D94064" w:rsidP="00965AB4">
      <w:pPr>
        <w:pStyle w:val="22"/>
        <w:shd w:val="clear" w:color="auto" w:fill="auto"/>
        <w:spacing w:before="0" w:after="0" w:line="280" w:lineRule="exact"/>
        <w:ind w:left="57" w:right="57"/>
        <w:jc w:val="right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</w:pPr>
    </w:p>
    <w:p w:rsidR="00D568B6" w:rsidRDefault="00D568B6" w:rsidP="00D568B6">
      <w:pPr>
        <w:pStyle w:val="22"/>
        <w:shd w:val="clear" w:color="auto" w:fill="auto"/>
        <w:spacing w:before="0" w:after="0" w:line="280" w:lineRule="exact"/>
        <w:ind w:left="57" w:right="57"/>
        <w:jc w:val="both"/>
        <w:rPr>
          <w:color w:val="000000" w:themeColor="text1"/>
        </w:rPr>
        <w:sectPr w:rsidR="00D568B6" w:rsidSect="00EC70B8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_____20___ №____</w:t>
      </w: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:rsidR="00D568B6" w:rsidRPr="00AA4C92" w:rsidRDefault="00D568B6" w:rsidP="00D56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:rsidR="00D568B6" w:rsidRPr="00D77399" w:rsidRDefault="00D568B6" w:rsidP="00D56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568B6" w:rsidRPr="00D77399" w:rsidRDefault="00D568B6" w:rsidP="00D56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Look w:val="04A0"/>
      </w:tblPr>
      <w:tblGrid>
        <w:gridCol w:w="1300"/>
        <w:gridCol w:w="7092"/>
        <w:gridCol w:w="2856"/>
        <w:gridCol w:w="2643"/>
      </w:tblGrid>
      <w:tr w:rsidR="00D568B6" w:rsidRPr="00D77399" w:rsidTr="00257E9E">
        <w:tc>
          <w:tcPr>
            <w:tcW w:w="1300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:rsidR="00D568B6" w:rsidRPr="00D77399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:rsidR="00D568B6" w:rsidRPr="00D568B6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:rsidTr="00257E9E">
        <w:tc>
          <w:tcPr>
            <w:tcW w:w="1300" w:type="dxa"/>
          </w:tcPr>
          <w:p w:rsidR="00D568B6" w:rsidRPr="00D568B6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:rsidR="00D568B6" w:rsidRPr="00D568B6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:rsidR="00D568B6" w:rsidRPr="00D77399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2F5A6C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568B6" w:rsidTr="00257E9E">
        <w:tc>
          <w:tcPr>
            <w:tcW w:w="1300" w:type="dxa"/>
          </w:tcPr>
          <w:p w:rsidR="00D568B6" w:rsidRPr="00D568B6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:rsidR="00D568B6" w:rsidRPr="00D568B6" w:rsidRDefault="00D568B6" w:rsidP="00D568B6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:rsidR="00D568B6" w:rsidRPr="00D568B6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568B6" w:rsidTr="00257E9E">
        <w:tc>
          <w:tcPr>
            <w:tcW w:w="1300" w:type="dxa"/>
          </w:tcPr>
          <w:p w:rsidR="00D568B6" w:rsidRPr="00D568B6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D568B6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9410B5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796857" w:rsidRDefault="00D568B6" w:rsidP="000729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баскетболу среди мужских команд,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лыжным гонкам среди спортсменов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F6388B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баскетболу среди мужчин, в зачет 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В.Я. 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Отечественной войны В.Я. 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Отечественной войны   В.Я. 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D568B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D568B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волейболу среди мужчин 2004 г. р. и старше, 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волейболу среди женщин 2004 г. р. и старше, 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Зимнее первенство ХМАО – Югры 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пожилых людей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ВФСК ГТО среди учащихся образовательных организация ХМАО – Югры</w:t>
            </w:r>
          </w:p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Зимний фестиваль Всероссийского физкультурно-спортивного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D56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568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политике;</w:t>
            </w:r>
          </w:p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7092" w:type="dxa"/>
            <w:shd w:val="clear" w:color="auto" w:fill="auto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:rsidR="00D568B6" w:rsidRPr="009410B5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:rsidR="00D568B6" w:rsidRPr="009410B5" w:rsidRDefault="00D568B6" w:rsidP="000729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приз Геороя Советского Союза А.Ф. Унжакова</w:t>
            </w:r>
          </w:p>
        </w:tc>
        <w:tc>
          <w:tcPr>
            <w:tcW w:w="2856" w:type="dxa"/>
            <w:shd w:val="clear" w:color="auto" w:fill="auto"/>
          </w:tcPr>
          <w:p w:rsidR="00D568B6" w:rsidRPr="009410B5" w:rsidRDefault="00D568B6" w:rsidP="00F638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D568B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:rsidR="00D568B6" w:rsidRPr="00796857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А.Ф. Унжакова, </w:t>
            </w:r>
          </w:p>
        </w:tc>
        <w:tc>
          <w:tcPr>
            <w:tcW w:w="2856" w:type="dxa"/>
            <w:shd w:val="clear" w:color="auto" w:fill="auto"/>
          </w:tcPr>
          <w:p w:rsidR="00D568B6" w:rsidRPr="00796857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D568B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257E9E">
        <w:tc>
          <w:tcPr>
            <w:tcW w:w="1300" w:type="dxa"/>
          </w:tcPr>
          <w:p w:rsidR="00F6388B" w:rsidRPr="00D2343C" w:rsidRDefault="00F6388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072942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:rsidR="00F6388B" w:rsidRPr="00D568B6" w:rsidRDefault="00F6388B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D568B6" w:rsidRDefault="00F6388B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:rsidTr="00257E9E">
        <w:tc>
          <w:tcPr>
            <w:tcW w:w="1300" w:type="dxa"/>
          </w:tcPr>
          <w:p w:rsidR="00F6388B" w:rsidRPr="00D2343C" w:rsidRDefault="00F6388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:rsidR="00F6388B" w:rsidRPr="00796857" w:rsidRDefault="00F6388B" w:rsidP="00072942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:rsidR="00F6388B" w:rsidRPr="00796857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F6388B" w:rsidRPr="00D568B6" w:rsidRDefault="00F6388B" w:rsidP="00D568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257E9E">
        <w:tc>
          <w:tcPr>
            <w:tcW w:w="1300" w:type="dxa"/>
          </w:tcPr>
          <w:p w:rsidR="00F6388B" w:rsidRPr="00D2343C" w:rsidRDefault="00F6388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:rsidR="00F6388B" w:rsidRPr="009410B5" w:rsidRDefault="00F6388B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:rsidR="00F6388B" w:rsidRPr="009410B5" w:rsidRDefault="00F6388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F6388B" w:rsidRPr="00D568B6" w:rsidRDefault="00F6388B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257E9E">
        <w:tc>
          <w:tcPr>
            <w:tcW w:w="1300" w:type="dxa"/>
          </w:tcPr>
          <w:p w:rsidR="00F6388B" w:rsidRPr="00D2343C" w:rsidRDefault="00F6388B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796857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D568B6" w:rsidRDefault="00F6388B" w:rsidP="0007294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:rsidTr="00257E9E">
        <w:tc>
          <w:tcPr>
            <w:tcW w:w="1300" w:type="dxa"/>
          </w:tcPr>
          <w:p w:rsidR="00D568B6" w:rsidRPr="00D2343C" w:rsidRDefault="00D568B6" w:rsidP="000729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:rsidR="00D568B6" w:rsidRPr="00796857" w:rsidRDefault="00D568B6" w:rsidP="00072942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:rsidR="00D568B6" w:rsidRPr="00796857" w:rsidRDefault="00F6388B" w:rsidP="00072942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0729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>Ханты-Мансийского района (МАУ «СШ ХМР»)</w:t>
            </w:r>
          </w:p>
        </w:tc>
      </w:tr>
    </w:tbl>
    <w:p w:rsidR="00D568B6" w:rsidRPr="00D77399" w:rsidRDefault="00D568B6" w:rsidP="00D568B6">
      <w:pPr>
        <w:widowControl w:val="0"/>
        <w:spacing w:after="272" w:line="28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68B6" w:rsidRDefault="00D568B6" w:rsidP="00D568B6">
      <w:pPr>
        <w:pStyle w:val="22"/>
        <w:shd w:val="clear" w:color="auto" w:fill="auto"/>
        <w:spacing w:before="0" w:after="272" w:line="280" w:lineRule="exact"/>
        <w:rPr>
          <w:color w:val="000000" w:themeColor="text1"/>
        </w:rPr>
      </w:pPr>
    </w:p>
    <w:p w:rsidR="00D568B6" w:rsidRPr="00931930" w:rsidRDefault="00D568B6" w:rsidP="00D568B6">
      <w:pPr>
        <w:pStyle w:val="22"/>
        <w:shd w:val="clear" w:color="auto" w:fill="auto"/>
        <w:spacing w:before="0" w:after="272" w:line="280" w:lineRule="exact"/>
        <w:rPr>
          <w:color w:val="000000" w:themeColor="text1"/>
        </w:rPr>
      </w:pPr>
    </w:p>
    <w:p w:rsidR="00D568B6" w:rsidRPr="00931930" w:rsidRDefault="00D568B6" w:rsidP="00965AB4">
      <w:pPr>
        <w:pStyle w:val="22"/>
        <w:shd w:val="clear" w:color="auto" w:fill="auto"/>
        <w:spacing w:before="0" w:after="0" w:line="280" w:lineRule="exact"/>
        <w:ind w:left="57" w:right="57"/>
        <w:jc w:val="right"/>
        <w:rPr>
          <w:color w:val="000000" w:themeColor="text1"/>
        </w:rPr>
      </w:pPr>
    </w:p>
    <w:sectPr w:rsidR="00D568B6" w:rsidRPr="00931930" w:rsidSect="00257E9E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CE" w:rsidRDefault="00027DCE">
      <w:pPr>
        <w:spacing w:after="0" w:line="240" w:lineRule="auto"/>
      </w:pPr>
      <w:r>
        <w:separator/>
      </w:r>
    </w:p>
  </w:endnote>
  <w:endnote w:type="continuationSeparator" w:id="1">
    <w:p w:rsidR="00027DCE" w:rsidRDefault="0002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B4" w:rsidRDefault="004A0AF4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65AB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65AB4">
      <w:rPr>
        <w:rStyle w:val="afa"/>
        <w:noProof/>
      </w:rPr>
      <w:t>21</w:t>
    </w:r>
    <w:r>
      <w:rPr>
        <w:rStyle w:val="afa"/>
      </w:rPr>
      <w:fldChar w:fldCharType="end"/>
    </w:r>
  </w:p>
  <w:p w:rsidR="00965AB4" w:rsidRDefault="00965AB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CE" w:rsidRDefault="00027DCE">
      <w:pPr>
        <w:spacing w:after="0" w:line="240" w:lineRule="auto"/>
      </w:pPr>
      <w:r>
        <w:separator/>
      </w:r>
    </w:p>
  </w:footnote>
  <w:footnote w:type="continuationSeparator" w:id="1">
    <w:p w:rsidR="00027DCE" w:rsidRDefault="0002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B4" w:rsidRDefault="004A0AF4" w:rsidP="00023E1E">
    <w:pPr>
      <w:pStyle w:val="ac"/>
      <w:jc w:val="center"/>
    </w:pPr>
    <w:fldSimple w:instr=" PAGE   \* MERGEFORMAT ">
      <w:r w:rsidR="00A423B0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B4" w:rsidRDefault="004A0AF4">
    <w:pPr>
      <w:pStyle w:val="ac"/>
      <w:jc w:val="center"/>
    </w:pPr>
    <w:fldSimple w:instr="PAGE   \* MERGEFORMAT">
      <w:r w:rsidR="00965AB4">
        <w:rPr>
          <w:noProof/>
        </w:rPr>
        <w:t>1</w:t>
      </w:r>
    </w:fldSimple>
  </w:p>
  <w:p w:rsidR="00965AB4" w:rsidRDefault="00965A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1BCCD324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40"/>
    <w:rsid w:val="00006F8E"/>
    <w:rsid w:val="00010C1D"/>
    <w:rsid w:val="00023337"/>
    <w:rsid w:val="00023E1E"/>
    <w:rsid w:val="00027DCE"/>
    <w:rsid w:val="00035322"/>
    <w:rsid w:val="000411E6"/>
    <w:rsid w:val="00044178"/>
    <w:rsid w:val="000569B9"/>
    <w:rsid w:val="000610C4"/>
    <w:rsid w:val="00064F30"/>
    <w:rsid w:val="0006651D"/>
    <w:rsid w:val="00080A9B"/>
    <w:rsid w:val="000830BA"/>
    <w:rsid w:val="00091869"/>
    <w:rsid w:val="000A214F"/>
    <w:rsid w:val="000B59FE"/>
    <w:rsid w:val="000B7AC6"/>
    <w:rsid w:val="000D3006"/>
    <w:rsid w:val="000E4D56"/>
    <w:rsid w:val="000E73EB"/>
    <w:rsid w:val="000F51C4"/>
    <w:rsid w:val="00101143"/>
    <w:rsid w:val="001026CF"/>
    <w:rsid w:val="001237CB"/>
    <w:rsid w:val="00124C78"/>
    <w:rsid w:val="00125C7A"/>
    <w:rsid w:val="00126B04"/>
    <w:rsid w:val="0013185E"/>
    <w:rsid w:val="00134A6A"/>
    <w:rsid w:val="00136808"/>
    <w:rsid w:val="00143533"/>
    <w:rsid w:val="001628A6"/>
    <w:rsid w:val="00162A9E"/>
    <w:rsid w:val="00172DAC"/>
    <w:rsid w:val="00183CFA"/>
    <w:rsid w:val="00184581"/>
    <w:rsid w:val="00197004"/>
    <w:rsid w:val="001A273A"/>
    <w:rsid w:val="001A2F16"/>
    <w:rsid w:val="001A480A"/>
    <w:rsid w:val="001A7C6D"/>
    <w:rsid w:val="001B4BF2"/>
    <w:rsid w:val="001B58D1"/>
    <w:rsid w:val="001C7607"/>
    <w:rsid w:val="001D2D50"/>
    <w:rsid w:val="001D4A2C"/>
    <w:rsid w:val="001E0A68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A02E3"/>
    <w:rsid w:val="002B3F45"/>
    <w:rsid w:val="002B5C98"/>
    <w:rsid w:val="002B72D5"/>
    <w:rsid w:val="002E12DD"/>
    <w:rsid w:val="002E302A"/>
    <w:rsid w:val="002E472D"/>
    <w:rsid w:val="002F01E1"/>
    <w:rsid w:val="002F5515"/>
    <w:rsid w:val="002F59ED"/>
    <w:rsid w:val="00300A25"/>
    <w:rsid w:val="0030226F"/>
    <w:rsid w:val="00313F3C"/>
    <w:rsid w:val="00317A68"/>
    <w:rsid w:val="003223A1"/>
    <w:rsid w:val="00324CAA"/>
    <w:rsid w:val="00325A79"/>
    <w:rsid w:val="00336E10"/>
    <w:rsid w:val="003457CB"/>
    <w:rsid w:val="0034637E"/>
    <w:rsid w:val="00352E90"/>
    <w:rsid w:val="00373F25"/>
    <w:rsid w:val="00376C80"/>
    <w:rsid w:val="00377264"/>
    <w:rsid w:val="003845A4"/>
    <w:rsid w:val="00387C7D"/>
    <w:rsid w:val="0039489B"/>
    <w:rsid w:val="00397CFD"/>
    <w:rsid w:val="003A2B8D"/>
    <w:rsid w:val="003A310A"/>
    <w:rsid w:val="003A741D"/>
    <w:rsid w:val="003C1347"/>
    <w:rsid w:val="003C18B6"/>
    <w:rsid w:val="003C419E"/>
    <w:rsid w:val="003D070E"/>
    <w:rsid w:val="003D3027"/>
    <w:rsid w:val="003D573E"/>
    <w:rsid w:val="003E04C9"/>
    <w:rsid w:val="003E1BCA"/>
    <w:rsid w:val="003F367E"/>
    <w:rsid w:val="003F7F97"/>
    <w:rsid w:val="004002A4"/>
    <w:rsid w:val="00404CE6"/>
    <w:rsid w:val="004108E9"/>
    <w:rsid w:val="00415E79"/>
    <w:rsid w:val="004200A0"/>
    <w:rsid w:val="00420325"/>
    <w:rsid w:val="0043680F"/>
    <w:rsid w:val="00444A2A"/>
    <w:rsid w:val="00447DC3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A0AF4"/>
    <w:rsid w:val="004A2ADB"/>
    <w:rsid w:val="004A31E0"/>
    <w:rsid w:val="004A6710"/>
    <w:rsid w:val="004A7A1B"/>
    <w:rsid w:val="004C2437"/>
    <w:rsid w:val="004C55A1"/>
    <w:rsid w:val="004D3DDF"/>
    <w:rsid w:val="004E0591"/>
    <w:rsid w:val="004F0D35"/>
    <w:rsid w:val="00511DBD"/>
    <w:rsid w:val="00515F2A"/>
    <w:rsid w:val="005178B9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2C51"/>
    <w:rsid w:val="005747CE"/>
    <w:rsid w:val="00581676"/>
    <w:rsid w:val="00586FEF"/>
    <w:rsid w:val="00594954"/>
    <w:rsid w:val="00594A6E"/>
    <w:rsid w:val="00595296"/>
    <w:rsid w:val="005952E5"/>
    <w:rsid w:val="005956D1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600917"/>
    <w:rsid w:val="00612059"/>
    <w:rsid w:val="0062181B"/>
    <w:rsid w:val="006223E3"/>
    <w:rsid w:val="00622684"/>
    <w:rsid w:val="00626CB9"/>
    <w:rsid w:val="0063273C"/>
    <w:rsid w:val="006401A3"/>
    <w:rsid w:val="006420BB"/>
    <w:rsid w:val="006448A5"/>
    <w:rsid w:val="00645F25"/>
    <w:rsid w:val="00650D95"/>
    <w:rsid w:val="00681266"/>
    <w:rsid w:val="00681DEF"/>
    <w:rsid w:val="006916E1"/>
    <w:rsid w:val="00692530"/>
    <w:rsid w:val="00693698"/>
    <w:rsid w:val="00693FC3"/>
    <w:rsid w:val="00695376"/>
    <w:rsid w:val="006B3392"/>
    <w:rsid w:val="006C1A0F"/>
    <w:rsid w:val="006C527F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33F5"/>
    <w:rsid w:val="00726058"/>
    <w:rsid w:val="00727408"/>
    <w:rsid w:val="00733249"/>
    <w:rsid w:val="0073530B"/>
    <w:rsid w:val="00741C4D"/>
    <w:rsid w:val="007525D0"/>
    <w:rsid w:val="007575BF"/>
    <w:rsid w:val="00763E41"/>
    <w:rsid w:val="00777CAF"/>
    <w:rsid w:val="007806FA"/>
    <w:rsid w:val="0078137F"/>
    <w:rsid w:val="00781924"/>
    <w:rsid w:val="0078512E"/>
    <w:rsid w:val="0079208A"/>
    <w:rsid w:val="00792564"/>
    <w:rsid w:val="007A3978"/>
    <w:rsid w:val="007A54C9"/>
    <w:rsid w:val="007B02EC"/>
    <w:rsid w:val="007B1E17"/>
    <w:rsid w:val="007B3E1D"/>
    <w:rsid w:val="007C1D13"/>
    <w:rsid w:val="007C5E3A"/>
    <w:rsid w:val="007C6061"/>
    <w:rsid w:val="007D2FCF"/>
    <w:rsid w:val="007D5963"/>
    <w:rsid w:val="007F1888"/>
    <w:rsid w:val="007F7734"/>
    <w:rsid w:val="00802CC0"/>
    <w:rsid w:val="00812B4F"/>
    <w:rsid w:val="00820083"/>
    <w:rsid w:val="008258E0"/>
    <w:rsid w:val="00831055"/>
    <w:rsid w:val="008366F0"/>
    <w:rsid w:val="008431A5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E16A0"/>
    <w:rsid w:val="008E580D"/>
    <w:rsid w:val="008F0AFA"/>
    <w:rsid w:val="008F1C18"/>
    <w:rsid w:val="009022DA"/>
    <w:rsid w:val="0091405B"/>
    <w:rsid w:val="0091519C"/>
    <w:rsid w:val="009160FC"/>
    <w:rsid w:val="00931930"/>
    <w:rsid w:val="00943348"/>
    <w:rsid w:val="009522F5"/>
    <w:rsid w:val="0095305C"/>
    <w:rsid w:val="009579B6"/>
    <w:rsid w:val="009626DE"/>
    <w:rsid w:val="00963540"/>
    <w:rsid w:val="00963C1C"/>
    <w:rsid w:val="009646FC"/>
    <w:rsid w:val="00965AB4"/>
    <w:rsid w:val="00970F8A"/>
    <w:rsid w:val="009A5725"/>
    <w:rsid w:val="009B1C5C"/>
    <w:rsid w:val="009B28A9"/>
    <w:rsid w:val="009B5581"/>
    <w:rsid w:val="009B703C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2194"/>
    <w:rsid w:val="00A0598C"/>
    <w:rsid w:val="00A06EBF"/>
    <w:rsid w:val="00A07245"/>
    <w:rsid w:val="00A1334A"/>
    <w:rsid w:val="00A16DE0"/>
    <w:rsid w:val="00A263A0"/>
    <w:rsid w:val="00A40279"/>
    <w:rsid w:val="00A423B0"/>
    <w:rsid w:val="00A44EFF"/>
    <w:rsid w:val="00A57B14"/>
    <w:rsid w:val="00A60955"/>
    <w:rsid w:val="00A656EB"/>
    <w:rsid w:val="00A721CB"/>
    <w:rsid w:val="00A747BE"/>
    <w:rsid w:val="00A80C1F"/>
    <w:rsid w:val="00A90291"/>
    <w:rsid w:val="00A90FF0"/>
    <w:rsid w:val="00A93239"/>
    <w:rsid w:val="00AA0C65"/>
    <w:rsid w:val="00AA2519"/>
    <w:rsid w:val="00AA2A6E"/>
    <w:rsid w:val="00AA5504"/>
    <w:rsid w:val="00AA67DB"/>
    <w:rsid w:val="00AA746E"/>
    <w:rsid w:val="00AB0843"/>
    <w:rsid w:val="00AB6285"/>
    <w:rsid w:val="00AB703D"/>
    <w:rsid w:val="00AB7F02"/>
    <w:rsid w:val="00AC7286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D2C"/>
    <w:rsid w:val="00B24259"/>
    <w:rsid w:val="00B32E7A"/>
    <w:rsid w:val="00B41C13"/>
    <w:rsid w:val="00B434DF"/>
    <w:rsid w:val="00B43C6B"/>
    <w:rsid w:val="00B7064F"/>
    <w:rsid w:val="00B71C86"/>
    <w:rsid w:val="00B72F81"/>
    <w:rsid w:val="00B74545"/>
    <w:rsid w:val="00B77566"/>
    <w:rsid w:val="00B920F5"/>
    <w:rsid w:val="00B94766"/>
    <w:rsid w:val="00B9785B"/>
    <w:rsid w:val="00BB1E5B"/>
    <w:rsid w:val="00BB3438"/>
    <w:rsid w:val="00BC066A"/>
    <w:rsid w:val="00BC302A"/>
    <w:rsid w:val="00BC7A3C"/>
    <w:rsid w:val="00BD1975"/>
    <w:rsid w:val="00BD4BA8"/>
    <w:rsid w:val="00BE4E7F"/>
    <w:rsid w:val="00C12C9D"/>
    <w:rsid w:val="00C13711"/>
    <w:rsid w:val="00C17778"/>
    <w:rsid w:val="00C2235E"/>
    <w:rsid w:val="00C3231A"/>
    <w:rsid w:val="00C3733B"/>
    <w:rsid w:val="00C40BB0"/>
    <w:rsid w:val="00C432AA"/>
    <w:rsid w:val="00C44610"/>
    <w:rsid w:val="00C46A53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69DE"/>
    <w:rsid w:val="00CE6F3B"/>
    <w:rsid w:val="00D20783"/>
    <w:rsid w:val="00D259C9"/>
    <w:rsid w:val="00D3708B"/>
    <w:rsid w:val="00D41648"/>
    <w:rsid w:val="00D419E6"/>
    <w:rsid w:val="00D44C81"/>
    <w:rsid w:val="00D5149E"/>
    <w:rsid w:val="00D56719"/>
    <w:rsid w:val="00D568B6"/>
    <w:rsid w:val="00D61952"/>
    <w:rsid w:val="00D704F9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E1AB6"/>
    <w:rsid w:val="00DE4BEA"/>
    <w:rsid w:val="00DE65D6"/>
    <w:rsid w:val="00DE6E41"/>
    <w:rsid w:val="00DF1260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66DE"/>
    <w:rsid w:val="00E77C8C"/>
    <w:rsid w:val="00E822F0"/>
    <w:rsid w:val="00E84D10"/>
    <w:rsid w:val="00E84ECA"/>
    <w:rsid w:val="00E85253"/>
    <w:rsid w:val="00EA4F62"/>
    <w:rsid w:val="00EA516A"/>
    <w:rsid w:val="00EB3019"/>
    <w:rsid w:val="00EC58F3"/>
    <w:rsid w:val="00EC70B8"/>
    <w:rsid w:val="00ED4C12"/>
    <w:rsid w:val="00EF1B20"/>
    <w:rsid w:val="00EF230A"/>
    <w:rsid w:val="00EF45E2"/>
    <w:rsid w:val="00EF461F"/>
    <w:rsid w:val="00F140E6"/>
    <w:rsid w:val="00F1655E"/>
    <w:rsid w:val="00F1787A"/>
    <w:rsid w:val="00F2000D"/>
    <w:rsid w:val="00F21C4F"/>
    <w:rsid w:val="00F2442A"/>
    <w:rsid w:val="00F3627B"/>
    <w:rsid w:val="00F36720"/>
    <w:rsid w:val="00F379F7"/>
    <w:rsid w:val="00F46510"/>
    <w:rsid w:val="00F6388B"/>
    <w:rsid w:val="00F64AC2"/>
    <w:rsid w:val="00F6694D"/>
    <w:rsid w:val="00F73C22"/>
    <w:rsid w:val="00F75AE8"/>
    <w:rsid w:val="00F75B3A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D5C07"/>
    <w:rsid w:val="00FE012D"/>
    <w:rsid w:val="00FF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CC2A-05F3-47CF-A178-75C5BCA9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andramonova</cp:lastModifiedBy>
  <cp:revision>2</cp:revision>
  <cp:lastPrinted>2021-11-18T06:29:00Z</cp:lastPrinted>
  <dcterms:created xsi:type="dcterms:W3CDTF">2021-12-01T03:47:00Z</dcterms:created>
  <dcterms:modified xsi:type="dcterms:W3CDTF">2021-12-01T03:47:00Z</dcterms:modified>
</cp:coreProperties>
</file>